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51" w:rsidRPr="00A12A51" w:rsidRDefault="00A12A51" w:rsidP="00A12A51">
      <w:pPr>
        <w:tabs>
          <w:tab w:val="left" w:pos="686"/>
        </w:tabs>
        <w:spacing w:line="256" w:lineRule="auto"/>
        <w:ind w:left="686" w:right="80"/>
        <w:jc w:val="center"/>
        <w:rPr>
          <w:rFonts w:ascii="Arial" w:eastAsia="Arial" w:hAnsi="Arial"/>
          <w:b/>
          <w:sz w:val="24"/>
        </w:rPr>
      </w:pPr>
      <w:bookmarkStart w:id="0" w:name="_GoBack"/>
      <w:bookmarkEnd w:id="0"/>
      <w:r w:rsidRPr="00A12A51">
        <w:rPr>
          <w:rFonts w:ascii="Arial" w:eastAsia="Arial" w:hAnsi="Arial"/>
          <w:b/>
          <w:sz w:val="24"/>
        </w:rPr>
        <w:t xml:space="preserve">Compliance to </w:t>
      </w:r>
      <w:proofErr w:type="spellStart"/>
      <w:r w:rsidRPr="00A12A51">
        <w:rPr>
          <w:rFonts w:ascii="Arial" w:eastAsia="Arial" w:hAnsi="Arial"/>
          <w:b/>
          <w:sz w:val="24"/>
        </w:rPr>
        <w:t>TFEU</w:t>
      </w:r>
      <w:proofErr w:type="spellEnd"/>
      <w:r w:rsidRPr="00A12A51">
        <w:rPr>
          <w:rFonts w:ascii="Arial" w:eastAsia="Arial" w:hAnsi="Arial"/>
          <w:b/>
          <w:sz w:val="24"/>
        </w:rPr>
        <w:t xml:space="preserve"> Fundamental Principles</w:t>
      </w:r>
    </w:p>
    <w:p w:rsidR="00A12A51" w:rsidRDefault="00A12A51" w:rsidP="00A12A51">
      <w:pPr>
        <w:tabs>
          <w:tab w:val="left" w:pos="686"/>
        </w:tabs>
        <w:spacing w:line="256" w:lineRule="auto"/>
        <w:ind w:left="686" w:right="80"/>
        <w:rPr>
          <w:rFonts w:ascii="Arial" w:eastAsia="Arial" w:hAnsi="Arial"/>
          <w:sz w:val="24"/>
        </w:rPr>
      </w:pPr>
    </w:p>
    <w:p w:rsidR="00A12A51" w:rsidRDefault="00A12A51" w:rsidP="00A12A51">
      <w:pPr>
        <w:tabs>
          <w:tab w:val="left" w:pos="686"/>
        </w:tabs>
        <w:spacing w:line="256" w:lineRule="auto"/>
        <w:ind w:left="686" w:right="80"/>
        <w:rPr>
          <w:rFonts w:ascii="Arial" w:eastAsia="Arial" w:hAnsi="Arial"/>
          <w:sz w:val="24"/>
        </w:rPr>
      </w:pPr>
      <w:r>
        <w:rPr>
          <w:rFonts w:ascii="Arial" w:eastAsia="Arial" w:hAnsi="Arial"/>
          <w:sz w:val="24"/>
        </w:rPr>
        <w:t xml:space="preserve">The </w:t>
      </w:r>
      <w:proofErr w:type="spellStart"/>
      <w:r>
        <w:rPr>
          <w:rFonts w:ascii="Arial" w:eastAsia="Arial" w:hAnsi="Arial"/>
          <w:sz w:val="24"/>
        </w:rPr>
        <w:t>TFEU</w:t>
      </w:r>
      <w:proofErr w:type="spellEnd"/>
      <w:r>
        <w:rPr>
          <w:rFonts w:ascii="Arial" w:eastAsia="Arial" w:hAnsi="Arial"/>
          <w:sz w:val="24"/>
        </w:rPr>
        <w:t xml:space="preserve"> fundamental principles apply to all procurement activity of cross-border interest and regardless of value. This includes the principles of transparency, equal treatment and non-discrimination, proportionality and mutual recognition which should be adopted by </w:t>
      </w:r>
      <w:r w:rsidR="00E7514C">
        <w:rPr>
          <w:rFonts w:ascii="Arial" w:eastAsia="Arial" w:hAnsi="Arial"/>
          <w:sz w:val="24"/>
        </w:rPr>
        <w:t>an organisation</w:t>
      </w:r>
      <w:r>
        <w:rPr>
          <w:rFonts w:ascii="Arial" w:eastAsia="Arial" w:hAnsi="Arial"/>
          <w:sz w:val="24"/>
        </w:rPr>
        <w:t xml:space="preserve"> when running a competition. This also includes contracts below the EU-regulated procurement thresholds and including contracts which are otherwise exempt from application of the Regulations).</w:t>
      </w:r>
    </w:p>
    <w:p w:rsidR="00A12A51" w:rsidRDefault="00A12A51" w:rsidP="00A12A51">
      <w:pPr>
        <w:spacing w:line="200" w:lineRule="exact"/>
        <w:rPr>
          <w:rFonts w:ascii="Arial" w:eastAsia="Arial" w:hAnsi="Arial"/>
          <w:sz w:val="24"/>
        </w:rPr>
      </w:pPr>
    </w:p>
    <w:p w:rsidR="00A12A51" w:rsidRDefault="00A12A51" w:rsidP="00A12A51">
      <w:pPr>
        <w:spacing w:line="353" w:lineRule="exact"/>
        <w:rPr>
          <w:rFonts w:ascii="Arial" w:eastAsia="Arial" w:hAnsi="Arial"/>
          <w:sz w:val="24"/>
        </w:rPr>
      </w:pPr>
    </w:p>
    <w:p w:rsidR="00A12A51" w:rsidRDefault="00A12A51" w:rsidP="00A12A51">
      <w:pPr>
        <w:tabs>
          <w:tab w:val="left" w:pos="686"/>
        </w:tabs>
        <w:spacing w:line="271" w:lineRule="auto"/>
        <w:ind w:left="686" w:right="160"/>
        <w:rPr>
          <w:rFonts w:ascii="Arial" w:eastAsia="Arial" w:hAnsi="Arial"/>
          <w:sz w:val="24"/>
        </w:rPr>
      </w:pPr>
      <w:r>
        <w:rPr>
          <w:rFonts w:ascii="Arial" w:eastAsia="Arial" w:hAnsi="Arial"/>
          <w:sz w:val="24"/>
        </w:rPr>
        <w:t>It is the responsibility of an individual public body to decide whether, and at what level, advertising is required taking account of the procurement rules.</w:t>
      </w:r>
    </w:p>
    <w:p w:rsidR="00A12A51" w:rsidRDefault="00A12A51" w:rsidP="00A12A51">
      <w:pPr>
        <w:spacing w:line="200" w:lineRule="exact"/>
        <w:rPr>
          <w:rFonts w:ascii="Arial" w:eastAsia="Arial" w:hAnsi="Arial"/>
          <w:sz w:val="24"/>
        </w:rPr>
      </w:pPr>
    </w:p>
    <w:p w:rsidR="00A12A51" w:rsidRDefault="00A12A51" w:rsidP="00A12A51">
      <w:pPr>
        <w:spacing w:line="336" w:lineRule="exact"/>
        <w:rPr>
          <w:rFonts w:ascii="Arial" w:eastAsia="Arial" w:hAnsi="Arial"/>
          <w:sz w:val="24"/>
        </w:rPr>
      </w:pPr>
    </w:p>
    <w:p w:rsidR="00A12A51" w:rsidRDefault="00E7514C" w:rsidP="00A12A51">
      <w:pPr>
        <w:tabs>
          <w:tab w:val="left" w:pos="686"/>
        </w:tabs>
        <w:spacing w:line="256" w:lineRule="auto"/>
        <w:ind w:left="686" w:right="40"/>
        <w:rPr>
          <w:rFonts w:ascii="Arial" w:eastAsia="Arial" w:hAnsi="Arial"/>
          <w:sz w:val="24"/>
        </w:rPr>
      </w:pPr>
      <w:r>
        <w:rPr>
          <w:rFonts w:ascii="Arial" w:eastAsia="Arial" w:hAnsi="Arial"/>
          <w:sz w:val="24"/>
        </w:rPr>
        <w:t>An organisation</w:t>
      </w:r>
      <w:r w:rsidR="00A12A51">
        <w:rPr>
          <w:rFonts w:ascii="Arial" w:eastAsia="Arial" w:hAnsi="Arial"/>
          <w:sz w:val="24"/>
        </w:rPr>
        <w:t xml:space="preserve"> is largely free to decide to use the procurement procedures, tools and techniques of its own choosing where procuring a health or social care services contract. That said, as a matter of best practice, it is likely it will want to follow a procurement procedure that is proportionate to the value of the contract and to take account of some fundamental considerations (for example fair work matters and other matters described in more detail in the </w:t>
      </w:r>
      <w:hyperlink r:id="rId7" w:history="1">
        <w:r w:rsidR="00A12A51">
          <w:rPr>
            <w:rFonts w:ascii="Arial" w:eastAsia="Arial" w:hAnsi="Arial"/>
            <w:color w:val="002A7C"/>
            <w:sz w:val="24"/>
            <w:u w:val="single"/>
          </w:rPr>
          <w:t>statutory guidance</w:t>
        </w:r>
        <w:r w:rsidR="00A12A51">
          <w:rPr>
            <w:rFonts w:ascii="Arial" w:eastAsia="Arial" w:hAnsi="Arial"/>
            <w:sz w:val="24"/>
            <w:u w:val="single"/>
          </w:rPr>
          <w:t xml:space="preserve"> </w:t>
        </w:r>
      </w:hyperlink>
      <w:r w:rsidR="00A12A51">
        <w:rPr>
          <w:rFonts w:ascii="Arial" w:eastAsia="Arial" w:hAnsi="Arial"/>
          <w:sz w:val="24"/>
        </w:rPr>
        <w:t>which support the Act).</w:t>
      </w: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36" w:rsidRDefault="00050836">
      <w:r>
        <w:separator/>
      </w:r>
    </w:p>
  </w:endnote>
  <w:endnote w:type="continuationSeparator" w:id="0">
    <w:p w:rsidR="00050836" w:rsidRDefault="000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623CF4" w:rsidP="0067486A">
    <w:pPr>
      <w:pStyle w:val="Footer"/>
      <w:tabs>
        <w:tab w:val="clear" w:pos="4153"/>
        <w:tab w:val="clear" w:pos="8306"/>
        <w:tab w:val="center" w:pos="4500"/>
        <w:tab w:val="right" w:pos="9000"/>
      </w:tabs>
    </w:pPr>
    <w:proofErr w:type="spellStart"/>
    <w:r>
      <w:t>R3</w:t>
    </w:r>
    <w:proofErr w:type="spellEnd"/>
    <w:r>
      <w:t>-74-A</w:t>
    </w:r>
    <w:r>
      <w:ptab w:relativeTo="margin" w:alignment="center" w:leader="none"/>
    </w:r>
    <w:r>
      <w:ptab w:relativeTo="margin" w:alignment="right" w:leader="none"/>
    </w:r>
    <w:r>
      <w:t>02/03/2017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36" w:rsidRDefault="00050836">
      <w:r>
        <w:separator/>
      </w:r>
    </w:p>
  </w:footnote>
  <w:footnote w:type="continuationSeparator" w:id="0">
    <w:p w:rsidR="00050836" w:rsidRDefault="00050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4B"/>
    <w:multiLevelType w:val="hybridMultilevel"/>
    <w:tmpl w:val="2C6E4AFC"/>
    <w:lvl w:ilvl="0" w:tplc="FFFFFFFF">
      <w:start w:val="16"/>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51"/>
    <w:rsid w:val="00050836"/>
    <w:rsid w:val="00100021"/>
    <w:rsid w:val="001267F7"/>
    <w:rsid w:val="00157346"/>
    <w:rsid w:val="00192DC7"/>
    <w:rsid w:val="002F3688"/>
    <w:rsid w:val="003F2479"/>
    <w:rsid w:val="00411FC4"/>
    <w:rsid w:val="00623CF4"/>
    <w:rsid w:val="0067486A"/>
    <w:rsid w:val="006B41EB"/>
    <w:rsid w:val="006D26F7"/>
    <w:rsid w:val="008B0A0E"/>
    <w:rsid w:val="00914831"/>
    <w:rsid w:val="00952710"/>
    <w:rsid w:val="009A3E7B"/>
    <w:rsid w:val="009F71B8"/>
    <w:rsid w:val="00A12A51"/>
    <w:rsid w:val="00A56EBA"/>
    <w:rsid w:val="00A90A53"/>
    <w:rsid w:val="00AB54FF"/>
    <w:rsid w:val="00AC310B"/>
    <w:rsid w:val="00AE01CB"/>
    <w:rsid w:val="00C86FBA"/>
    <w:rsid w:val="00DE2691"/>
    <w:rsid w:val="00E3599D"/>
    <w:rsid w:val="00E36759"/>
    <w:rsid w:val="00E7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2397C0-2455-4BDC-A7CA-2DA62C8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51"/>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uiPriority w:val="99"/>
    <w:semiHidden/>
    <w:unhideWhenUsed/>
    <w:rsid w:val="00A12A51"/>
    <w:rPr>
      <w:sz w:val="16"/>
      <w:szCs w:val="16"/>
    </w:rPr>
  </w:style>
  <w:style w:type="paragraph" w:styleId="CommentText">
    <w:name w:val="annotation text"/>
    <w:basedOn w:val="Normal"/>
    <w:link w:val="CommentTextChar"/>
    <w:uiPriority w:val="99"/>
    <w:semiHidden/>
    <w:unhideWhenUsed/>
    <w:rsid w:val="00A12A51"/>
  </w:style>
  <w:style w:type="character" w:customStyle="1" w:styleId="CommentTextChar">
    <w:name w:val="Comment Text Char"/>
    <w:basedOn w:val="DefaultParagraphFont"/>
    <w:link w:val="CommentText"/>
    <w:uiPriority w:val="99"/>
    <w:semiHidden/>
    <w:rsid w:val="00A12A51"/>
    <w:rPr>
      <w:rFonts w:ascii="Calibri" w:eastAsia="Calibri" w:hAnsi="Calibri" w:cs="Arial"/>
      <w:sz w:val="20"/>
    </w:rPr>
  </w:style>
  <w:style w:type="paragraph" w:styleId="BalloonText">
    <w:name w:val="Balloon Text"/>
    <w:basedOn w:val="Normal"/>
    <w:link w:val="BalloonTextChar"/>
    <w:uiPriority w:val="99"/>
    <w:semiHidden/>
    <w:unhideWhenUsed/>
    <w:rsid w:val="00A12A51"/>
    <w:rPr>
      <w:rFonts w:ascii="Tahoma" w:hAnsi="Tahoma" w:cs="Tahoma"/>
      <w:sz w:val="16"/>
      <w:szCs w:val="16"/>
    </w:rPr>
  </w:style>
  <w:style w:type="character" w:customStyle="1" w:styleId="BalloonTextChar">
    <w:name w:val="Balloon Text Char"/>
    <w:basedOn w:val="DefaultParagraphFont"/>
    <w:link w:val="BalloonText"/>
    <w:uiPriority w:val="99"/>
    <w:semiHidden/>
    <w:rsid w:val="00A12A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cot/Topics/Government/Procurement/policy/ProcurementReform/ProcReformAct/statutory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Naughton P (Paula)</cp:lastModifiedBy>
  <cp:revision>2</cp:revision>
  <dcterms:created xsi:type="dcterms:W3CDTF">2020-03-17T23:05:00Z</dcterms:created>
  <dcterms:modified xsi:type="dcterms:W3CDTF">2020-03-17T23:05:00Z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A16908680</vt:lpwstr>
  </property>
  <property fmtid="{D5CDD505-2E9C-101B-9397-08002B2CF9AE}" pid="4" name="Objective-Title">
    <vt:lpwstr>Route 3 - Compliance to TFEU Fundamental Principles - CARE&amp;SUPPORT SERVICES</vt:lpwstr>
  </property>
  <property fmtid="{D5CDD505-2E9C-101B-9397-08002B2CF9AE}" pid="5" name="Objective-Comment">
    <vt:lpwstr>
    </vt:lpwstr>
  </property>
  <property fmtid="{D5CDD505-2E9C-101B-9397-08002B2CF9AE}" pid="6" name="Objective-CreationStamp">
    <vt:filetime>2017-03-02T12:20:16Z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2017-03-02T12:20:16Z</vt:filetime>
  </property>
  <property fmtid="{D5CDD505-2E9C-101B-9397-08002B2CF9AE}" pid="10" name="Objective-ModificationStamp">
    <vt:filetime>2017-03-02T12:20:17Z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Journey 2016: Route 3: 2016-2021:</vt:lpwstr>
  </property>
  <property fmtid="{D5CDD505-2E9C-101B-9397-08002B2CF9AE}" pid="13" name="Objective-Parent">
    <vt:lpwstr>Procurement Journey 2016: Route 3: 2016-2021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OFFICIAL-SENSITIVE-COMMERCIAL]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