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3B6C" w:rsidRDefault="00F03B6C" w:rsidP="00F03B6C">
      <w:pPr>
        <w:pStyle w:val="Title"/>
        <w:jc w:val="center"/>
        <w:rPr>
          <w:b/>
          <w:sz w:val="72"/>
        </w:rPr>
      </w:pPr>
    </w:p>
    <w:p w:rsidR="00F03B6C" w:rsidRDefault="00F03B6C" w:rsidP="00F03B6C">
      <w:pPr>
        <w:pStyle w:val="Title"/>
        <w:jc w:val="center"/>
        <w:rPr>
          <w:b/>
          <w:sz w:val="72"/>
        </w:rPr>
      </w:pPr>
    </w:p>
    <w:p w:rsidR="00F03B6C" w:rsidRDefault="00F03B6C" w:rsidP="00F03B6C">
      <w:pPr>
        <w:pStyle w:val="Title"/>
        <w:jc w:val="center"/>
        <w:rPr>
          <w:b/>
          <w:sz w:val="72"/>
        </w:rPr>
      </w:pPr>
    </w:p>
    <w:p w:rsidR="004E1AED" w:rsidRPr="00895E9F" w:rsidRDefault="00A956D0" w:rsidP="00F03B6C">
      <w:pPr>
        <w:pStyle w:val="Title"/>
        <w:jc w:val="center"/>
        <w:rPr>
          <w:rFonts w:ascii="Calibri" w:hAnsi="Calibri" w:cs="Calibri"/>
          <w:b/>
          <w:sz w:val="96"/>
        </w:rPr>
      </w:pPr>
      <w:r w:rsidRPr="00895E9F">
        <w:rPr>
          <w:rFonts w:ascii="Calibri" w:hAnsi="Calibri" w:cs="Calibri"/>
          <w:b/>
          <w:sz w:val="96"/>
        </w:rPr>
        <w:t>LIFE CYCLE COSTING</w:t>
      </w:r>
    </w:p>
    <w:p w:rsidR="00F03B6C" w:rsidRPr="00F03B6C" w:rsidRDefault="00F03B6C" w:rsidP="004E1AED">
      <w:pPr>
        <w:pStyle w:val="Title"/>
        <w:rPr>
          <w:rFonts w:ascii="Calibri" w:hAnsi="Calibri" w:cs="Calibri"/>
        </w:rPr>
      </w:pPr>
    </w:p>
    <w:p w:rsidR="00F03B6C" w:rsidRPr="00F03B6C" w:rsidRDefault="008744A7" w:rsidP="00F03B6C">
      <w:pPr>
        <w:pStyle w:val="Title"/>
        <w:jc w:val="center"/>
        <w:rPr>
          <w:rFonts w:ascii="Calibri" w:hAnsi="Calibri" w:cs="Calibri"/>
        </w:rPr>
      </w:pPr>
      <w:r>
        <w:rPr>
          <w:rFonts w:ascii="Calibri" w:hAnsi="Calibri" w:cs="Calibri"/>
          <w:sz w:val="48"/>
        </w:rPr>
        <w:t>examples</w:t>
      </w:r>
      <w:r w:rsidR="00F03B6C" w:rsidRPr="00F03B6C">
        <w:rPr>
          <w:rFonts w:ascii="Calibri" w:hAnsi="Calibri" w:cs="Calibri"/>
          <w:sz w:val="48"/>
        </w:rPr>
        <w:t xml:space="preserve"> F</w:t>
      </w:r>
      <w:r w:rsidR="00A956D0">
        <w:rPr>
          <w:rFonts w:ascii="Calibri" w:hAnsi="Calibri" w:cs="Calibri"/>
          <w:sz w:val="48"/>
        </w:rPr>
        <w:t>OR</w:t>
      </w:r>
      <w:r w:rsidR="00F03B6C" w:rsidRPr="00F03B6C">
        <w:rPr>
          <w:rFonts w:ascii="Calibri" w:hAnsi="Calibri" w:cs="Calibri"/>
          <w:sz w:val="48"/>
        </w:rPr>
        <w:t xml:space="preserve"> SCOTTISH PUBLIC BODIES </w:t>
      </w:r>
    </w:p>
    <w:p w:rsidR="00F03B6C" w:rsidRPr="00F03B6C" w:rsidRDefault="00F03B6C" w:rsidP="004E1AED">
      <w:pPr>
        <w:pStyle w:val="Title"/>
        <w:rPr>
          <w:rFonts w:ascii="Calibri" w:hAnsi="Calibri" w:cs="Calibri"/>
        </w:rPr>
      </w:pPr>
    </w:p>
    <w:p w:rsidR="00F03B6C" w:rsidRPr="00F03B6C" w:rsidRDefault="00F03B6C" w:rsidP="004E1AED">
      <w:pPr>
        <w:pStyle w:val="Title"/>
        <w:rPr>
          <w:rFonts w:ascii="Calibri" w:hAnsi="Calibri" w:cs="Calibri"/>
        </w:rPr>
      </w:pPr>
    </w:p>
    <w:p w:rsidR="00F03B6C" w:rsidRDefault="00F03B6C" w:rsidP="004E1AED">
      <w:pPr>
        <w:pStyle w:val="Title"/>
        <w:rPr>
          <w:rFonts w:ascii="Calibri" w:hAnsi="Calibri" w:cs="Calibri"/>
        </w:rPr>
      </w:pPr>
    </w:p>
    <w:p w:rsidR="003B7BFD" w:rsidRDefault="003B7BFD" w:rsidP="004E1AED">
      <w:pPr>
        <w:pStyle w:val="Title"/>
        <w:rPr>
          <w:rFonts w:ascii="Calibri" w:hAnsi="Calibri" w:cs="Calibri"/>
        </w:rPr>
      </w:pPr>
    </w:p>
    <w:p w:rsidR="003B7BFD" w:rsidRDefault="003B7BFD" w:rsidP="004E1AED">
      <w:pPr>
        <w:pStyle w:val="Title"/>
        <w:rPr>
          <w:rFonts w:ascii="Calibri" w:hAnsi="Calibri" w:cs="Calibri"/>
        </w:rPr>
      </w:pPr>
    </w:p>
    <w:p w:rsidR="003B7BFD" w:rsidRDefault="003B7BFD" w:rsidP="004E1AED">
      <w:pPr>
        <w:pStyle w:val="Title"/>
        <w:rPr>
          <w:rFonts w:ascii="Calibri" w:hAnsi="Calibri" w:cs="Calibri"/>
        </w:rPr>
      </w:pPr>
    </w:p>
    <w:p w:rsidR="003B7BFD" w:rsidRDefault="003B7BFD" w:rsidP="004E1AED">
      <w:pPr>
        <w:pStyle w:val="Title"/>
        <w:rPr>
          <w:rFonts w:ascii="Calibri" w:hAnsi="Calibri" w:cs="Calibri"/>
        </w:rPr>
      </w:pPr>
    </w:p>
    <w:p w:rsidR="003B7BFD" w:rsidRDefault="003B7BFD" w:rsidP="004E1AED">
      <w:pPr>
        <w:pStyle w:val="Title"/>
        <w:rPr>
          <w:rFonts w:ascii="Calibri" w:hAnsi="Calibri" w:cs="Calibri"/>
        </w:rPr>
      </w:pPr>
      <w:r>
        <w:rPr>
          <w:rFonts w:ascii="Calibri" w:hAnsi="Calibri" w:cs="Calibri"/>
          <w:noProof/>
          <w:lang w:val="en-GB" w:eastAsia="en-GB"/>
        </w:rPr>
        <mc:AlternateContent>
          <mc:Choice Requires="wps">
            <w:drawing>
              <wp:anchor distT="0" distB="0" distL="114300" distR="114300" simplePos="0" relativeHeight="251660288" behindDoc="0" locked="0" layoutInCell="1" allowOverlap="1" wp14:anchorId="7E45C3F3" wp14:editId="557B3797">
                <wp:simplePos x="0" y="0"/>
                <wp:positionH relativeFrom="column">
                  <wp:posOffset>19050</wp:posOffset>
                </wp:positionH>
                <wp:positionV relativeFrom="paragraph">
                  <wp:posOffset>379730</wp:posOffset>
                </wp:positionV>
                <wp:extent cx="6019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19800" cy="0"/>
                        </a:xfrm>
                        <a:prstGeom prst="line">
                          <a:avLst/>
                        </a:prstGeom>
                        <a:ln>
                          <a:solidFill>
                            <a:srgbClr val="0070C0"/>
                          </a:solidFill>
                        </a:ln>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4A8E73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29.9pt" to="47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" strokecolor="#0070c0" strokeweight="2pt"/>
            </w:pict>
          </mc:Fallback>
        </mc:AlternateContent>
      </w:r>
    </w:p>
    <w:p w:rsidR="003B7BFD" w:rsidRPr="00955DE2" w:rsidRDefault="003B7BFD" w:rsidP="003B7BFD">
      <w:pPr>
        <w:spacing w:before="0" w:after="120" w:line="240" w:lineRule="auto"/>
        <w:rPr>
          <w:rFonts w:ascii="Calibri" w:hAnsi="Calibri" w:cs="Calibri"/>
        </w:rPr>
      </w:pPr>
      <w:r>
        <w:rPr>
          <w:rFonts w:ascii="Calibri" w:hAnsi="Calibri" w:cs="Calibri"/>
        </w:rPr>
        <w:t>Pr</w:t>
      </w:r>
      <w:r w:rsidRPr="00955DE2">
        <w:rPr>
          <w:rFonts w:ascii="Calibri" w:hAnsi="Calibri" w:cs="Calibri"/>
        </w:rPr>
        <w:t>oduced by Barbara Morton and Philip Duddell, Sustainable Procurement Limited:</w:t>
      </w:r>
      <w:r w:rsidRPr="00493CE2">
        <w:t xml:space="preserve"> </w:t>
      </w:r>
    </w:p>
    <w:p w:rsidR="003B7BFD" w:rsidRPr="00955DE2" w:rsidRDefault="003B7BFD" w:rsidP="003B7BFD">
      <w:pPr>
        <w:spacing w:before="0" w:after="120" w:line="240" w:lineRule="auto"/>
        <w:rPr>
          <w:rFonts w:ascii="Calibri" w:hAnsi="Calibri" w:cs="Calibri"/>
        </w:rPr>
      </w:pPr>
      <w:r>
        <w:rPr>
          <w:noProof/>
          <w:lang w:val="en-GB" w:eastAsia="en-GB"/>
        </w:rPr>
        <w:drawing>
          <wp:anchor distT="0" distB="0" distL="114300" distR="114300" simplePos="0" relativeHeight="251659264" behindDoc="0" locked="0" layoutInCell="1" allowOverlap="1" wp14:anchorId="73106E80" wp14:editId="586C0BC0">
            <wp:simplePos x="0" y="0"/>
            <wp:positionH relativeFrom="column">
              <wp:posOffset>4565015</wp:posOffset>
            </wp:positionH>
            <wp:positionV relativeFrom="paragraph">
              <wp:posOffset>42545</wp:posOffset>
            </wp:positionV>
            <wp:extent cx="1562735" cy="6915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735" cy="69151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2" w:history="1">
        <w:r w:rsidRPr="00955DE2">
          <w:rPr>
            <w:rStyle w:val="Hyperlink"/>
            <w:rFonts w:ascii="Calibri" w:hAnsi="Calibri" w:cs="Calibri"/>
          </w:rPr>
          <w:t>Barbara@sustainableprocurement.eu.com</w:t>
        </w:r>
      </w:hyperlink>
    </w:p>
    <w:p w:rsidR="003B7BFD" w:rsidRPr="00955DE2" w:rsidRDefault="0026687A" w:rsidP="003B7BFD">
      <w:pPr>
        <w:spacing w:before="0" w:after="120" w:line="240" w:lineRule="auto"/>
        <w:rPr>
          <w:rFonts w:ascii="Calibri" w:hAnsi="Calibri" w:cs="Calibri"/>
        </w:rPr>
      </w:pPr>
      <w:hyperlink r:id="rId13" w:history="1">
        <w:r w:rsidR="003B7BFD" w:rsidRPr="00955DE2">
          <w:rPr>
            <w:rStyle w:val="Hyperlink"/>
            <w:rFonts w:ascii="Calibri" w:hAnsi="Calibri" w:cs="Calibri"/>
          </w:rPr>
          <w:t>Philip@sustainableprocurement.eu.com</w:t>
        </w:r>
      </w:hyperlink>
    </w:p>
    <w:p w:rsidR="003B7BFD" w:rsidRDefault="0026687A" w:rsidP="003B7BFD">
      <w:pPr>
        <w:spacing w:before="0" w:after="120" w:line="240" w:lineRule="auto"/>
        <w:rPr>
          <w:rStyle w:val="Hyperlink"/>
          <w:rFonts w:ascii="Calibri" w:hAnsi="Calibri" w:cs="Calibri"/>
        </w:rPr>
      </w:pPr>
      <w:hyperlink r:id="rId14" w:history="1">
        <w:r w:rsidR="003B7BFD" w:rsidRPr="00955DE2">
          <w:rPr>
            <w:rStyle w:val="Hyperlink"/>
            <w:rFonts w:ascii="Calibri" w:hAnsi="Calibri" w:cs="Calibri"/>
          </w:rPr>
          <w:t>www.sustainableprocurement.eu.com</w:t>
        </w:r>
      </w:hyperlink>
      <w:r w:rsidR="003B7BFD">
        <w:rPr>
          <w:rStyle w:val="Hyperlink"/>
          <w:rFonts w:ascii="Calibri" w:hAnsi="Calibri" w:cs="Calibri"/>
        </w:rPr>
        <w:br w:type="page"/>
      </w:r>
    </w:p>
    <w:sdt>
      <w:sdtPr>
        <w:rPr>
          <w:rFonts w:asciiTheme="minorHAnsi" w:eastAsiaTheme="minorEastAsia" w:hAnsiTheme="minorHAnsi" w:cstheme="minorBidi"/>
          <w:caps w:val="0"/>
          <w:color w:val="auto"/>
          <w:spacing w:val="0"/>
        </w:rPr>
        <w:id w:val="35785750"/>
        <w:docPartObj>
          <w:docPartGallery w:val="Table of Contents"/>
          <w:docPartUnique/>
        </w:docPartObj>
      </w:sdtPr>
      <w:sdtEndPr>
        <w:rPr>
          <w:b/>
          <w:bCs/>
          <w:noProof/>
        </w:rPr>
      </w:sdtEndPr>
      <w:sdtContent>
        <w:p w:rsidR="00F03B6C" w:rsidRDefault="00F03B6C">
          <w:pPr>
            <w:pStyle w:val="TOCHeading"/>
          </w:pPr>
          <w:r>
            <w:t>Contents</w:t>
          </w:r>
        </w:p>
        <w:p w:rsidR="005375CC" w:rsidRDefault="00F03B6C">
          <w:pPr>
            <w:pStyle w:val="TOC1"/>
            <w:tabs>
              <w:tab w:val="right" w:leader="dot" w:pos="9350"/>
            </w:tabs>
            <w:rPr>
              <w:noProof/>
              <w:lang w:val="en-GB" w:eastAsia="en-GB"/>
            </w:rPr>
          </w:pPr>
          <w:r>
            <w:fldChar w:fldCharType="begin"/>
          </w:r>
          <w:r>
            <w:instrText xml:space="preserve"> TOC \o "1-3" \h \z \u </w:instrText>
          </w:r>
          <w:r>
            <w:fldChar w:fldCharType="separate"/>
          </w:r>
          <w:hyperlink w:anchor="_Toc509580817" w:history="1">
            <w:r w:rsidR="005375CC" w:rsidRPr="006551A8">
              <w:rPr>
                <w:rStyle w:val="Hyperlink"/>
                <w:rFonts w:ascii="Calibri" w:hAnsi="Calibri" w:cs="Calibri"/>
                <w:noProof/>
              </w:rPr>
              <w:t>LIFE CYCLE COSTING</w:t>
            </w:r>
            <w:r w:rsidR="005375CC">
              <w:rPr>
                <w:noProof/>
                <w:webHidden/>
              </w:rPr>
              <w:tab/>
            </w:r>
            <w:r w:rsidR="005375CC">
              <w:rPr>
                <w:noProof/>
                <w:webHidden/>
              </w:rPr>
              <w:fldChar w:fldCharType="begin"/>
            </w:r>
            <w:r w:rsidR="005375CC">
              <w:rPr>
                <w:noProof/>
                <w:webHidden/>
              </w:rPr>
              <w:instrText xml:space="preserve"> PAGEREF _Toc509580817 \h </w:instrText>
            </w:r>
            <w:r w:rsidR="005375CC">
              <w:rPr>
                <w:noProof/>
                <w:webHidden/>
              </w:rPr>
            </w:r>
            <w:r w:rsidR="005375CC">
              <w:rPr>
                <w:noProof/>
                <w:webHidden/>
              </w:rPr>
              <w:fldChar w:fldCharType="separate"/>
            </w:r>
            <w:r w:rsidR="005375CC">
              <w:rPr>
                <w:noProof/>
                <w:webHidden/>
              </w:rPr>
              <w:t>3</w:t>
            </w:r>
            <w:r w:rsidR="005375CC">
              <w:rPr>
                <w:noProof/>
                <w:webHidden/>
              </w:rPr>
              <w:fldChar w:fldCharType="end"/>
            </w:r>
          </w:hyperlink>
        </w:p>
        <w:p w:rsidR="005375CC" w:rsidRDefault="0026687A">
          <w:pPr>
            <w:pStyle w:val="TOC2"/>
            <w:tabs>
              <w:tab w:val="right" w:leader="dot" w:pos="9350"/>
            </w:tabs>
            <w:rPr>
              <w:noProof/>
              <w:lang w:val="en-GB" w:eastAsia="en-GB"/>
            </w:rPr>
          </w:pPr>
          <w:hyperlink w:anchor="_Toc509580818" w:history="1">
            <w:r w:rsidR="005375CC" w:rsidRPr="006551A8">
              <w:rPr>
                <w:rStyle w:val="Hyperlink"/>
                <w:noProof/>
                <w:shd w:val="clear" w:color="auto" w:fill="C9ECFC" w:themeFill="text2" w:themeFillTint="33"/>
              </w:rPr>
              <w:t>What does it mean?</w:t>
            </w:r>
            <w:r w:rsidR="005375CC">
              <w:rPr>
                <w:noProof/>
                <w:webHidden/>
              </w:rPr>
              <w:tab/>
            </w:r>
            <w:r w:rsidR="005375CC">
              <w:rPr>
                <w:noProof/>
                <w:webHidden/>
              </w:rPr>
              <w:fldChar w:fldCharType="begin"/>
            </w:r>
            <w:r w:rsidR="005375CC">
              <w:rPr>
                <w:noProof/>
                <w:webHidden/>
              </w:rPr>
              <w:instrText xml:space="preserve"> PAGEREF _Toc509580818 \h </w:instrText>
            </w:r>
            <w:r w:rsidR="005375CC">
              <w:rPr>
                <w:noProof/>
                <w:webHidden/>
              </w:rPr>
            </w:r>
            <w:r w:rsidR="005375CC">
              <w:rPr>
                <w:noProof/>
                <w:webHidden/>
              </w:rPr>
              <w:fldChar w:fldCharType="separate"/>
            </w:r>
            <w:r w:rsidR="005375CC">
              <w:rPr>
                <w:noProof/>
                <w:webHidden/>
              </w:rPr>
              <w:t>3</w:t>
            </w:r>
            <w:r w:rsidR="005375CC">
              <w:rPr>
                <w:noProof/>
                <w:webHidden/>
              </w:rPr>
              <w:fldChar w:fldCharType="end"/>
            </w:r>
          </w:hyperlink>
        </w:p>
        <w:p w:rsidR="005375CC" w:rsidRDefault="0026687A">
          <w:pPr>
            <w:pStyle w:val="TOC2"/>
            <w:tabs>
              <w:tab w:val="right" w:leader="dot" w:pos="9350"/>
            </w:tabs>
            <w:rPr>
              <w:noProof/>
              <w:lang w:val="en-GB" w:eastAsia="en-GB"/>
            </w:rPr>
          </w:pPr>
          <w:hyperlink w:anchor="_Toc509580819" w:history="1">
            <w:r w:rsidR="005375CC" w:rsidRPr="006551A8">
              <w:rPr>
                <w:rStyle w:val="Hyperlink"/>
                <w:noProof/>
                <w:shd w:val="clear" w:color="auto" w:fill="C9ECFC" w:themeFill="text2" w:themeFillTint="33"/>
              </w:rPr>
              <w:t>Why consider life cycle costs</w:t>
            </w:r>
            <w:r w:rsidR="005375CC">
              <w:rPr>
                <w:noProof/>
                <w:webHidden/>
              </w:rPr>
              <w:tab/>
            </w:r>
            <w:r w:rsidR="005375CC">
              <w:rPr>
                <w:noProof/>
                <w:webHidden/>
              </w:rPr>
              <w:fldChar w:fldCharType="begin"/>
            </w:r>
            <w:r w:rsidR="005375CC">
              <w:rPr>
                <w:noProof/>
                <w:webHidden/>
              </w:rPr>
              <w:instrText xml:space="preserve"> PAGEREF _Toc509580819 \h </w:instrText>
            </w:r>
            <w:r w:rsidR="005375CC">
              <w:rPr>
                <w:noProof/>
                <w:webHidden/>
              </w:rPr>
            </w:r>
            <w:r w:rsidR="005375CC">
              <w:rPr>
                <w:noProof/>
                <w:webHidden/>
              </w:rPr>
              <w:fldChar w:fldCharType="separate"/>
            </w:r>
            <w:r w:rsidR="005375CC">
              <w:rPr>
                <w:noProof/>
                <w:webHidden/>
              </w:rPr>
              <w:t>3</w:t>
            </w:r>
            <w:r w:rsidR="005375CC">
              <w:rPr>
                <w:noProof/>
                <w:webHidden/>
              </w:rPr>
              <w:fldChar w:fldCharType="end"/>
            </w:r>
          </w:hyperlink>
        </w:p>
        <w:p w:rsidR="005375CC" w:rsidRDefault="0026687A">
          <w:pPr>
            <w:pStyle w:val="TOC2"/>
            <w:tabs>
              <w:tab w:val="right" w:leader="dot" w:pos="9350"/>
            </w:tabs>
            <w:rPr>
              <w:noProof/>
              <w:lang w:val="en-GB" w:eastAsia="en-GB"/>
            </w:rPr>
          </w:pPr>
          <w:hyperlink w:anchor="_Toc509580820" w:history="1">
            <w:r w:rsidR="005375CC" w:rsidRPr="006551A8">
              <w:rPr>
                <w:rStyle w:val="Hyperlink"/>
                <w:noProof/>
                <w:shd w:val="clear" w:color="auto" w:fill="C9ECFC" w:themeFill="text2" w:themeFillTint="33"/>
              </w:rPr>
              <w:t>When to consider</w:t>
            </w:r>
            <w:r w:rsidR="005375CC">
              <w:rPr>
                <w:noProof/>
                <w:webHidden/>
              </w:rPr>
              <w:tab/>
            </w:r>
            <w:r w:rsidR="005375CC">
              <w:rPr>
                <w:noProof/>
                <w:webHidden/>
              </w:rPr>
              <w:fldChar w:fldCharType="begin"/>
            </w:r>
            <w:r w:rsidR="005375CC">
              <w:rPr>
                <w:noProof/>
                <w:webHidden/>
              </w:rPr>
              <w:instrText xml:space="preserve"> PAGEREF _Toc509580820 \h </w:instrText>
            </w:r>
            <w:r w:rsidR="005375CC">
              <w:rPr>
                <w:noProof/>
                <w:webHidden/>
              </w:rPr>
            </w:r>
            <w:r w:rsidR="005375CC">
              <w:rPr>
                <w:noProof/>
                <w:webHidden/>
              </w:rPr>
              <w:fldChar w:fldCharType="separate"/>
            </w:r>
            <w:r w:rsidR="005375CC">
              <w:rPr>
                <w:noProof/>
                <w:webHidden/>
              </w:rPr>
              <w:t>3</w:t>
            </w:r>
            <w:r w:rsidR="005375CC">
              <w:rPr>
                <w:noProof/>
                <w:webHidden/>
              </w:rPr>
              <w:fldChar w:fldCharType="end"/>
            </w:r>
          </w:hyperlink>
        </w:p>
        <w:p w:rsidR="005375CC" w:rsidRDefault="0026687A">
          <w:pPr>
            <w:pStyle w:val="TOC1"/>
            <w:tabs>
              <w:tab w:val="right" w:leader="dot" w:pos="9350"/>
            </w:tabs>
            <w:rPr>
              <w:noProof/>
              <w:lang w:val="en-GB" w:eastAsia="en-GB"/>
            </w:rPr>
          </w:pPr>
          <w:hyperlink w:anchor="_Toc509580821" w:history="1">
            <w:r w:rsidR="005375CC" w:rsidRPr="006551A8">
              <w:rPr>
                <w:rStyle w:val="Hyperlink"/>
                <w:rFonts w:ascii="Calibri" w:hAnsi="Calibri" w:cs="Calibri"/>
                <w:noProof/>
              </w:rPr>
              <w:t>KEEPING IT SIMPLE</w:t>
            </w:r>
            <w:r w:rsidR="005375CC">
              <w:rPr>
                <w:noProof/>
                <w:webHidden/>
              </w:rPr>
              <w:tab/>
            </w:r>
            <w:r w:rsidR="005375CC">
              <w:rPr>
                <w:noProof/>
                <w:webHidden/>
              </w:rPr>
              <w:fldChar w:fldCharType="begin"/>
            </w:r>
            <w:r w:rsidR="005375CC">
              <w:rPr>
                <w:noProof/>
                <w:webHidden/>
              </w:rPr>
              <w:instrText xml:space="preserve"> PAGEREF _Toc509580821 \h </w:instrText>
            </w:r>
            <w:r w:rsidR="005375CC">
              <w:rPr>
                <w:noProof/>
                <w:webHidden/>
              </w:rPr>
            </w:r>
            <w:r w:rsidR="005375CC">
              <w:rPr>
                <w:noProof/>
                <w:webHidden/>
              </w:rPr>
              <w:fldChar w:fldCharType="separate"/>
            </w:r>
            <w:r w:rsidR="005375CC">
              <w:rPr>
                <w:noProof/>
                <w:webHidden/>
              </w:rPr>
              <w:t>4</w:t>
            </w:r>
            <w:r w:rsidR="005375CC">
              <w:rPr>
                <w:noProof/>
                <w:webHidden/>
              </w:rPr>
              <w:fldChar w:fldCharType="end"/>
            </w:r>
          </w:hyperlink>
        </w:p>
        <w:p w:rsidR="005375CC" w:rsidRDefault="0026687A">
          <w:pPr>
            <w:pStyle w:val="TOC1"/>
            <w:tabs>
              <w:tab w:val="right" w:leader="dot" w:pos="9350"/>
            </w:tabs>
            <w:rPr>
              <w:noProof/>
              <w:lang w:val="en-GB" w:eastAsia="en-GB"/>
            </w:rPr>
          </w:pPr>
          <w:hyperlink w:anchor="_Toc509580822" w:history="1">
            <w:r w:rsidR="005375CC" w:rsidRPr="006551A8">
              <w:rPr>
                <w:rStyle w:val="Hyperlink"/>
                <w:rFonts w:ascii="Calibri" w:hAnsi="Calibri" w:cs="Calibri"/>
                <w:noProof/>
              </w:rPr>
              <w:t>EXAMPLES FOR SERVICE CONTRACTS</w:t>
            </w:r>
            <w:r w:rsidR="005375CC">
              <w:rPr>
                <w:noProof/>
                <w:webHidden/>
              </w:rPr>
              <w:tab/>
            </w:r>
            <w:r w:rsidR="005375CC">
              <w:rPr>
                <w:noProof/>
                <w:webHidden/>
              </w:rPr>
              <w:fldChar w:fldCharType="begin"/>
            </w:r>
            <w:r w:rsidR="005375CC">
              <w:rPr>
                <w:noProof/>
                <w:webHidden/>
              </w:rPr>
              <w:instrText xml:space="preserve"> PAGEREF _Toc509580822 \h </w:instrText>
            </w:r>
            <w:r w:rsidR="005375CC">
              <w:rPr>
                <w:noProof/>
                <w:webHidden/>
              </w:rPr>
            </w:r>
            <w:r w:rsidR="005375CC">
              <w:rPr>
                <w:noProof/>
                <w:webHidden/>
              </w:rPr>
              <w:fldChar w:fldCharType="separate"/>
            </w:r>
            <w:r w:rsidR="005375CC">
              <w:rPr>
                <w:noProof/>
                <w:webHidden/>
              </w:rPr>
              <w:t>5</w:t>
            </w:r>
            <w:r w:rsidR="005375CC">
              <w:rPr>
                <w:noProof/>
                <w:webHidden/>
              </w:rPr>
              <w:fldChar w:fldCharType="end"/>
            </w:r>
          </w:hyperlink>
        </w:p>
        <w:p w:rsidR="005375CC" w:rsidRDefault="0026687A">
          <w:pPr>
            <w:pStyle w:val="TOC2"/>
            <w:tabs>
              <w:tab w:val="right" w:leader="dot" w:pos="9350"/>
            </w:tabs>
            <w:rPr>
              <w:noProof/>
              <w:lang w:val="en-GB" w:eastAsia="en-GB"/>
            </w:rPr>
          </w:pPr>
          <w:hyperlink w:anchor="_Toc509580823" w:history="1">
            <w:r w:rsidR="005375CC" w:rsidRPr="006551A8">
              <w:rPr>
                <w:rStyle w:val="Hyperlink"/>
                <w:rFonts w:ascii="Calibri" w:hAnsi="Calibri" w:cs="Calibri"/>
                <w:noProof/>
              </w:rPr>
              <w:t>Professional Services - Legal Services contract or framework</w:t>
            </w:r>
            <w:r w:rsidR="005375CC">
              <w:rPr>
                <w:noProof/>
                <w:webHidden/>
              </w:rPr>
              <w:tab/>
            </w:r>
            <w:r w:rsidR="005375CC">
              <w:rPr>
                <w:noProof/>
                <w:webHidden/>
              </w:rPr>
              <w:fldChar w:fldCharType="begin"/>
            </w:r>
            <w:r w:rsidR="005375CC">
              <w:rPr>
                <w:noProof/>
                <w:webHidden/>
              </w:rPr>
              <w:instrText xml:space="preserve"> PAGEREF _Toc509580823 \h </w:instrText>
            </w:r>
            <w:r w:rsidR="005375CC">
              <w:rPr>
                <w:noProof/>
                <w:webHidden/>
              </w:rPr>
            </w:r>
            <w:r w:rsidR="005375CC">
              <w:rPr>
                <w:noProof/>
                <w:webHidden/>
              </w:rPr>
              <w:fldChar w:fldCharType="separate"/>
            </w:r>
            <w:r w:rsidR="005375CC">
              <w:rPr>
                <w:noProof/>
                <w:webHidden/>
              </w:rPr>
              <w:t>6</w:t>
            </w:r>
            <w:r w:rsidR="005375CC">
              <w:rPr>
                <w:noProof/>
                <w:webHidden/>
              </w:rPr>
              <w:fldChar w:fldCharType="end"/>
            </w:r>
          </w:hyperlink>
        </w:p>
        <w:p w:rsidR="005375CC" w:rsidRDefault="0026687A">
          <w:pPr>
            <w:pStyle w:val="TOC2"/>
            <w:tabs>
              <w:tab w:val="right" w:leader="dot" w:pos="9350"/>
            </w:tabs>
            <w:rPr>
              <w:noProof/>
              <w:lang w:val="en-GB" w:eastAsia="en-GB"/>
            </w:rPr>
          </w:pPr>
          <w:hyperlink w:anchor="_Toc509580824" w:history="1">
            <w:r w:rsidR="005375CC" w:rsidRPr="006551A8">
              <w:rPr>
                <w:rStyle w:val="Hyperlink"/>
                <w:rFonts w:ascii="Calibri" w:hAnsi="Calibri" w:cs="Calibri"/>
                <w:noProof/>
              </w:rPr>
              <w:t>Hard FM Contract or Framework</w:t>
            </w:r>
            <w:r w:rsidR="005375CC">
              <w:rPr>
                <w:noProof/>
                <w:webHidden/>
              </w:rPr>
              <w:tab/>
            </w:r>
            <w:r w:rsidR="005375CC">
              <w:rPr>
                <w:noProof/>
                <w:webHidden/>
              </w:rPr>
              <w:fldChar w:fldCharType="begin"/>
            </w:r>
            <w:r w:rsidR="005375CC">
              <w:rPr>
                <w:noProof/>
                <w:webHidden/>
              </w:rPr>
              <w:instrText xml:space="preserve"> PAGEREF _Toc509580824 \h </w:instrText>
            </w:r>
            <w:r w:rsidR="005375CC">
              <w:rPr>
                <w:noProof/>
                <w:webHidden/>
              </w:rPr>
            </w:r>
            <w:r w:rsidR="005375CC">
              <w:rPr>
                <w:noProof/>
                <w:webHidden/>
              </w:rPr>
              <w:fldChar w:fldCharType="separate"/>
            </w:r>
            <w:r w:rsidR="005375CC">
              <w:rPr>
                <w:noProof/>
                <w:webHidden/>
              </w:rPr>
              <w:t>8</w:t>
            </w:r>
            <w:r w:rsidR="005375CC">
              <w:rPr>
                <w:noProof/>
                <w:webHidden/>
              </w:rPr>
              <w:fldChar w:fldCharType="end"/>
            </w:r>
          </w:hyperlink>
        </w:p>
        <w:p w:rsidR="005375CC" w:rsidRDefault="0026687A">
          <w:pPr>
            <w:pStyle w:val="TOC2"/>
            <w:tabs>
              <w:tab w:val="right" w:leader="dot" w:pos="9350"/>
            </w:tabs>
            <w:rPr>
              <w:noProof/>
              <w:lang w:val="en-GB" w:eastAsia="en-GB"/>
            </w:rPr>
          </w:pPr>
          <w:hyperlink w:anchor="_Toc509580825" w:history="1">
            <w:r w:rsidR="005375CC" w:rsidRPr="006551A8">
              <w:rPr>
                <w:rStyle w:val="Hyperlink"/>
                <w:rFonts w:ascii="Calibri" w:hAnsi="Calibri" w:cs="Calibri"/>
                <w:noProof/>
              </w:rPr>
              <w:t>Procurement of Furniture, with installation, repair, refurbishment, end of life management services</w:t>
            </w:r>
            <w:r w:rsidR="005375CC">
              <w:rPr>
                <w:noProof/>
                <w:webHidden/>
              </w:rPr>
              <w:tab/>
            </w:r>
            <w:r w:rsidR="005375CC">
              <w:rPr>
                <w:noProof/>
                <w:webHidden/>
              </w:rPr>
              <w:fldChar w:fldCharType="begin"/>
            </w:r>
            <w:r w:rsidR="005375CC">
              <w:rPr>
                <w:noProof/>
                <w:webHidden/>
              </w:rPr>
              <w:instrText xml:space="preserve"> PAGEREF _Toc509580825 \h </w:instrText>
            </w:r>
            <w:r w:rsidR="005375CC">
              <w:rPr>
                <w:noProof/>
                <w:webHidden/>
              </w:rPr>
            </w:r>
            <w:r w:rsidR="005375CC">
              <w:rPr>
                <w:noProof/>
                <w:webHidden/>
              </w:rPr>
              <w:fldChar w:fldCharType="separate"/>
            </w:r>
            <w:r w:rsidR="005375CC">
              <w:rPr>
                <w:noProof/>
                <w:webHidden/>
              </w:rPr>
              <w:t>10</w:t>
            </w:r>
            <w:r w:rsidR="005375CC">
              <w:rPr>
                <w:noProof/>
                <w:webHidden/>
              </w:rPr>
              <w:fldChar w:fldCharType="end"/>
            </w:r>
          </w:hyperlink>
        </w:p>
        <w:p w:rsidR="005375CC" w:rsidRDefault="0026687A">
          <w:pPr>
            <w:pStyle w:val="TOC2"/>
            <w:tabs>
              <w:tab w:val="right" w:leader="dot" w:pos="9350"/>
            </w:tabs>
            <w:rPr>
              <w:noProof/>
              <w:lang w:val="en-GB" w:eastAsia="en-GB"/>
            </w:rPr>
          </w:pPr>
          <w:hyperlink w:anchor="_Toc509580826" w:history="1">
            <w:r w:rsidR="005375CC" w:rsidRPr="006551A8">
              <w:rPr>
                <w:rStyle w:val="Hyperlink"/>
                <w:rFonts w:ascii="Calibri" w:hAnsi="Calibri" w:cs="Calibri"/>
                <w:noProof/>
              </w:rPr>
              <w:t>National Records of Scotland (NRS) – Scotland’s Census 2021 Online Collection</w:t>
            </w:r>
            <w:r w:rsidR="005375CC">
              <w:rPr>
                <w:noProof/>
                <w:webHidden/>
              </w:rPr>
              <w:tab/>
            </w:r>
            <w:r w:rsidR="005375CC">
              <w:rPr>
                <w:noProof/>
                <w:webHidden/>
              </w:rPr>
              <w:fldChar w:fldCharType="begin"/>
            </w:r>
            <w:r w:rsidR="005375CC">
              <w:rPr>
                <w:noProof/>
                <w:webHidden/>
              </w:rPr>
              <w:instrText xml:space="preserve"> PAGEREF _Toc509580826 \h </w:instrText>
            </w:r>
            <w:r w:rsidR="005375CC">
              <w:rPr>
                <w:noProof/>
                <w:webHidden/>
              </w:rPr>
            </w:r>
            <w:r w:rsidR="005375CC">
              <w:rPr>
                <w:noProof/>
                <w:webHidden/>
              </w:rPr>
              <w:fldChar w:fldCharType="separate"/>
            </w:r>
            <w:r w:rsidR="005375CC">
              <w:rPr>
                <w:noProof/>
                <w:webHidden/>
              </w:rPr>
              <w:t>12</w:t>
            </w:r>
            <w:r w:rsidR="005375CC">
              <w:rPr>
                <w:noProof/>
                <w:webHidden/>
              </w:rPr>
              <w:fldChar w:fldCharType="end"/>
            </w:r>
          </w:hyperlink>
        </w:p>
        <w:p w:rsidR="005375CC" w:rsidRDefault="0026687A">
          <w:pPr>
            <w:pStyle w:val="TOC1"/>
            <w:tabs>
              <w:tab w:val="right" w:leader="dot" w:pos="9350"/>
            </w:tabs>
            <w:rPr>
              <w:noProof/>
              <w:lang w:val="en-GB" w:eastAsia="en-GB"/>
            </w:rPr>
          </w:pPr>
          <w:hyperlink w:anchor="_Toc509580827" w:history="1">
            <w:r w:rsidR="005375CC" w:rsidRPr="006551A8">
              <w:rPr>
                <w:rStyle w:val="Hyperlink"/>
                <w:rFonts w:ascii="Calibri" w:hAnsi="Calibri" w:cs="Calibri"/>
                <w:noProof/>
              </w:rPr>
              <w:t>APPENDIX 1: ‘DECISION TREE’</w:t>
            </w:r>
            <w:r w:rsidR="005375CC">
              <w:rPr>
                <w:noProof/>
                <w:webHidden/>
              </w:rPr>
              <w:tab/>
            </w:r>
            <w:r w:rsidR="005375CC">
              <w:rPr>
                <w:noProof/>
                <w:webHidden/>
              </w:rPr>
              <w:fldChar w:fldCharType="begin"/>
            </w:r>
            <w:r w:rsidR="005375CC">
              <w:rPr>
                <w:noProof/>
                <w:webHidden/>
              </w:rPr>
              <w:instrText xml:space="preserve"> PAGEREF _Toc509580827 \h </w:instrText>
            </w:r>
            <w:r w:rsidR="005375CC">
              <w:rPr>
                <w:noProof/>
                <w:webHidden/>
              </w:rPr>
            </w:r>
            <w:r w:rsidR="005375CC">
              <w:rPr>
                <w:noProof/>
                <w:webHidden/>
              </w:rPr>
              <w:fldChar w:fldCharType="separate"/>
            </w:r>
            <w:r w:rsidR="005375CC">
              <w:rPr>
                <w:noProof/>
                <w:webHidden/>
              </w:rPr>
              <w:t>13</w:t>
            </w:r>
            <w:r w:rsidR="005375CC">
              <w:rPr>
                <w:noProof/>
                <w:webHidden/>
              </w:rPr>
              <w:fldChar w:fldCharType="end"/>
            </w:r>
          </w:hyperlink>
        </w:p>
        <w:p w:rsidR="005375CC" w:rsidRDefault="0026687A">
          <w:pPr>
            <w:pStyle w:val="TOC1"/>
            <w:tabs>
              <w:tab w:val="right" w:leader="dot" w:pos="9350"/>
            </w:tabs>
            <w:rPr>
              <w:noProof/>
              <w:lang w:val="en-GB" w:eastAsia="en-GB"/>
            </w:rPr>
          </w:pPr>
          <w:hyperlink w:anchor="_Toc509580828" w:history="1">
            <w:r w:rsidR="005375CC" w:rsidRPr="006551A8">
              <w:rPr>
                <w:rStyle w:val="Hyperlink"/>
                <w:rFonts w:ascii="Calibri" w:hAnsi="Calibri" w:cs="Calibri"/>
                <w:noProof/>
              </w:rPr>
              <w:t>APPENDIX 2: LIST OF POSSIBLE COSTS TO SELECT FROM – OTHERS MAY APPLY</w:t>
            </w:r>
            <w:r w:rsidR="005375CC">
              <w:rPr>
                <w:noProof/>
                <w:webHidden/>
              </w:rPr>
              <w:tab/>
            </w:r>
            <w:r w:rsidR="005375CC">
              <w:rPr>
                <w:noProof/>
                <w:webHidden/>
              </w:rPr>
              <w:fldChar w:fldCharType="begin"/>
            </w:r>
            <w:r w:rsidR="005375CC">
              <w:rPr>
                <w:noProof/>
                <w:webHidden/>
              </w:rPr>
              <w:instrText xml:space="preserve"> PAGEREF _Toc509580828 \h </w:instrText>
            </w:r>
            <w:r w:rsidR="005375CC">
              <w:rPr>
                <w:noProof/>
                <w:webHidden/>
              </w:rPr>
            </w:r>
            <w:r w:rsidR="005375CC">
              <w:rPr>
                <w:noProof/>
                <w:webHidden/>
              </w:rPr>
              <w:fldChar w:fldCharType="separate"/>
            </w:r>
            <w:r w:rsidR="005375CC">
              <w:rPr>
                <w:noProof/>
                <w:webHidden/>
              </w:rPr>
              <w:t>14</w:t>
            </w:r>
            <w:r w:rsidR="005375CC">
              <w:rPr>
                <w:noProof/>
                <w:webHidden/>
              </w:rPr>
              <w:fldChar w:fldCharType="end"/>
            </w:r>
          </w:hyperlink>
        </w:p>
        <w:p w:rsidR="00F03B6C" w:rsidRDefault="00F03B6C">
          <w:r>
            <w:rPr>
              <w:b/>
              <w:bCs/>
              <w:noProof/>
            </w:rPr>
            <w:fldChar w:fldCharType="end"/>
          </w:r>
        </w:p>
      </w:sdtContent>
    </w:sdt>
    <w:p w:rsidR="00F03B6C" w:rsidRDefault="00F03B6C" w:rsidP="004E1AED">
      <w:pPr>
        <w:pStyle w:val="Title"/>
        <w:rPr>
          <w:rFonts w:ascii="Calibri" w:hAnsi="Calibri" w:cs="Calibri"/>
        </w:rPr>
      </w:pPr>
    </w:p>
    <w:p w:rsidR="00F03B6C" w:rsidRDefault="00F03B6C" w:rsidP="004E1AED">
      <w:pPr>
        <w:pStyle w:val="Title"/>
        <w:rPr>
          <w:rFonts w:ascii="Calibri" w:hAnsi="Calibri" w:cs="Calibri"/>
        </w:rPr>
      </w:pPr>
    </w:p>
    <w:p w:rsidR="00F03B6C" w:rsidRDefault="00F03B6C" w:rsidP="004E1AED">
      <w:pPr>
        <w:pStyle w:val="Title"/>
        <w:rPr>
          <w:rFonts w:ascii="Calibri" w:hAnsi="Calibri" w:cs="Calibri"/>
        </w:rPr>
      </w:pPr>
    </w:p>
    <w:p w:rsidR="00F03B6C" w:rsidRDefault="00F03B6C" w:rsidP="004E1AED">
      <w:pPr>
        <w:pStyle w:val="Title"/>
        <w:rPr>
          <w:rFonts w:ascii="Calibri" w:hAnsi="Calibri" w:cs="Calibri"/>
        </w:rPr>
      </w:pPr>
    </w:p>
    <w:p w:rsidR="00F03B6C" w:rsidRDefault="00F03B6C" w:rsidP="004E1AED">
      <w:pPr>
        <w:pStyle w:val="Title"/>
        <w:rPr>
          <w:rFonts w:ascii="Calibri" w:hAnsi="Calibri" w:cs="Calibri"/>
        </w:rPr>
      </w:pPr>
    </w:p>
    <w:p w:rsidR="00F03B6C" w:rsidRDefault="00F03B6C" w:rsidP="004E1AED">
      <w:pPr>
        <w:pStyle w:val="Title"/>
        <w:rPr>
          <w:rFonts w:ascii="Calibri" w:hAnsi="Calibri" w:cs="Calibri"/>
        </w:rPr>
      </w:pPr>
    </w:p>
    <w:p w:rsidR="00955DE2" w:rsidRDefault="00955DE2" w:rsidP="004E1AED">
      <w:pPr>
        <w:pStyle w:val="Title"/>
        <w:rPr>
          <w:rFonts w:ascii="Calibri" w:hAnsi="Calibri" w:cs="Calibri"/>
        </w:rPr>
      </w:pPr>
    </w:p>
    <w:p w:rsidR="005739E3" w:rsidRDefault="005739E3" w:rsidP="004E1AED">
      <w:pPr>
        <w:pStyle w:val="Title"/>
        <w:rPr>
          <w:rFonts w:ascii="Calibri" w:hAnsi="Calibri" w:cs="Calibri"/>
        </w:rPr>
        <w:sectPr w:rsidR="005739E3" w:rsidSect="00F03B6C">
          <w:footerReference w:type="default" r:id="rId15"/>
          <w:footerReference w:type="first" r:id="rId16"/>
          <w:type w:val="continuous"/>
          <w:pgSz w:w="12240" w:h="15840"/>
          <w:pgMar w:top="1440" w:right="1440" w:bottom="1440" w:left="1440" w:header="720" w:footer="720" w:gutter="0"/>
          <w:cols w:space="720"/>
          <w:titlePg/>
          <w:docGrid w:linePitch="299"/>
        </w:sectPr>
      </w:pPr>
    </w:p>
    <w:p w:rsidR="00870E70" w:rsidRDefault="00A956D0" w:rsidP="005739E3">
      <w:pPr>
        <w:pStyle w:val="Heading1"/>
        <w:rPr>
          <w:rFonts w:ascii="Calibri" w:hAnsi="Calibri" w:cs="Calibri"/>
        </w:rPr>
      </w:pPr>
      <w:bookmarkStart w:id="0" w:name="_Toc509580817"/>
      <w:r>
        <w:rPr>
          <w:rFonts w:ascii="Calibri" w:hAnsi="Calibri" w:cs="Calibri"/>
        </w:rPr>
        <w:t>LIFE CYCLE COSTING</w:t>
      </w:r>
      <w:bookmarkEnd w:id="0"/>
    </w:p>
    <w:p w:rsidR="00D54175" w:rsidRDefault="00D54175" w:rsidP="00D54175">
      <w:pPr>
        <w:spacing w:after="120" w:line="240" w:lineRule="auto"/>
        <w:rPr>
          <w:rStyle w:val="Heading2Char"/>
        </w:rPr>
      </w:pPr>
      <w:bookmarkStart w:id="1" w:name="_Toc509580818"/>
      <w:r>
        <w:rPr>
          <w:rStyle w:val="Heading2Char"/>
        </w:rPr>
        <w:t>What does it mean?</w:t>
      </w:r>
      <w:bookmarkEnd w:id="1"/>
    </w:p>
    <w:p w:rsidR="00895E9F" w:rsidRDefault="00895E9F" w:rsidP="004E447F">
      <w:pPr>
        <w:tabs>
          <w:tab w:val="left" w:pos="7890"/>
        </w:tabs>
        <w:spacing w:after="120" w:line="240" w:lineRule="auto"/>
        <w:rPr>
          <w:rFonts w:ascii="Calibri" w:hAnsi="Calibri" w:cs="Calibri"/>
          <w:lang w:val="en-GB"/>
        </w:rPr>
      </w:pPr>
      <w:r>
        <w:rPr>
          <w:rFonts w:ascii="Calibri" w:hAnsi="Calibri" w:cs="Calibri"/>
          <w:lang w:val="en-GB"/>
        </w:rPr>
        <w:t xml:space="preserve">Consider all </w:t>
      </w:r>
      <w:r w:rsidRPr="0076437E">
        <w:rPr>
          <w:rFonts w:ascii="Calibri" w:hAnsi="Calibri" w:cs="Calibri"/>
          <w:b/>
          <w:lang w:val="en-GB"/>
        </w:rPr>
        <w:t>relevant</w:t>
      </w:r>
      <w:r>
        <w:rPr>
          <w:rFonts w:ascii="Calibri" w:hAnsi="Calibri" w:cs="Calibri"/>
          <w:lang w:val="en-GB"/>
        </w:rPr>
        <w:t xml:space="preserve"> costs that relate to a contract or framework:</w:t>
      </w:r>
      <w:r w:rsidR="004E447F">
        <w:rPr>
          <w:rFonts w:ascii="Calibri" w:hAnsi="Calibri" w:cs="Calibri"/>
          <w:lang w:val="en-GB"/>
        </w:rPr>
        <w:tab/>
      </w:r>
    </w:p>
    <w:p w:rsidR="006E7439" w:rsidRPr="00895E9F" w:rsidRDefault="00895E9F" w:rsidP="007B4F12">
      <w:pPr>
        <w:pStyle w:val="ListParagraph"/>
        <w:numPr>
          <w:ilvl w:val="0"/>
          <w:numId w:val="3"/>
        </w:numPr>
        <w:autoSpaceDE w:val="0"/>
        <w:autoSpaceDN w:val="0"/>
        <w:adjustRightInd w:val="0"/>
        <w:spacing w:before="0" w:after="120" w:line="240" w:lineRule="auto"/>
        <w:rPr>
          <w:rFonts w:ascii="Calibri" w:hAnsi="Calibri" w:cs="Calibri"/>
          <w:lang w:val="en-GB"/>
        </w:rPr>
      </w:pPr>
      <w:r w:rsidRPr="00895E9F">
        <w:rPr>
          <w:rFonts w:ascii="Calibri" w:hAnsi="Calibri" w:cs="Calibri"/>
          <w:lang w:val="en-GB"/>
        </w:rPr>
        <w:t>Those distinct costs that you will need to determine from bidders for contracts or frameworks.</w:t>
      </w:r>
    </w:p>
    <w:p w:rsidR="00895E9F" w:rsidRDefault="00895E9F" w:rsidP="007B4F12">
      <w:pPr>
        <w:pStyle w:val="ListParagraph"/>
        <w:numPr>
          <w:ilvl w:val="0"/>
          <w:numId w:val="3"/>
        </w:numPr>
        <w:autoSpaceDE w:val="0"/>
        <w:autoSpaceDN w:val="0"/>
        <w:adjustRightInd w:val="0"/>
        <w:spacing w:before="0" w:after="120" w:line="240" w:lineRule="auto"/>
        <w:rPr>
          <w:rFonts w:ascii="Calibri" w:hAnsi="Calibri" w:cs="Calibri"/>
          <w:lang w:val="en-GB"/>
        </w:rPr>
      </w:pPr>
      <w:r w:rsidRPr="00895E9F">
        <w:rPr>
          <w:rFonts w:ascii="Calibri" w:hAnsi="Calibri" w:cs="Calibri"/>
          <w:lang w:val="en-GB"/>
        </w:rPr>
        <w:t xml:space="preserve">You should also consider any costs that may be incurred by the Contracting Authority – these may relate to </w:t>
      </w:r>
      <w:r w:rsidR="00A264FA">
        <w:rPr>
          <w:rFonts w:ascii="Calibri" w:hAnsi="Calibri" w:cs="Calibri"/>
          <w:lang w:val="en-GB"/>
        </w:rPr>
        <w:t>internal costs such as energy, waste disposal, infrastructure, training or others.</w:t>
      </w:r>
    </w:p>
    <w:p w:rsidR="002B1CAC" w:rsidRPr="002B1CAC" w:rsidRDefault="002B1CAC" w:rsidP="002B1CAC">
      <w:pPr>
        <w:autoSpaceDE w:val="0"/>
        <w:autoSpaceDN w:val="0"/>
        <w:adjustRightInd w:val="0"/>
        <w:spacing w:before="0" w:after="120" w:line="240" w:lineRule="auto"/>
        <w:rPr>
          <w:rFonts w:ascii="Calibri" w:hAnsi="Calibri" w:cs="Calibri"/>
          <w:lang w:val="en-GB"/>
        </w:rPr>
      </w:pPr>
      <w:r>
        <w:rPr>
          <w:rFonts w:ascii="Calibri" w:hAnsi="Calibri" w:cs="Calibri"/>
          <w:lang w:val="en-GB"/>
        </w:rPr>
        <w:t>The key is being able to determine the scope of costs that are relevant – in some cases this may be very simple; in others there may be a range of distinct costs that need to be determined.</w:t>
      </w:r>
    </w:p>
    <w:p w:rsidR="00B62896" w:rsidRDefault="00B62896" w:rsidP="008744A7">
      <w:pPr>
        <w:shd w:val="clear" w:color="auto" w:fill="E5E5E7" w:themeFill="accent5" w:themeFillTint="33"/>
        <w:spacing w:before="0" w:after="120" w:line="240" w:lineRule="auto"/>
        <w:rPr>
          <w:rFonts w:ascii="Calibri" w:hAnsi="Calibri" w:cs="Calibri"/>
        </w:rPr>
      </w:pPr>
      <w:r w:rsidRPr="00B62896">
        <w:rPr>
          <w:rFonts w:ascii="Calibri" w:hAnsi="Calibri" w:cs="Calibri"/>
        </w:rPr>
        <w:t>You need to consider relevant costs only</w:t>
      </w:r>
      <w:r w:rsidR="00576C43">
        <w:rPr>
          <w:rFonts w:ascii="Calibri" w:hAnsi="Calibri" w:cs="Calibri"/>
        </w:rPr>
        <w:t>, according to the scope of the contract or framework</w:t>
      </w:r>
      <w:r>
        <w:rPr>
          <w:rFonts w:ascii="Calibri" w:hAnsi="Calibri" w:cs="Calibri"/>
        </w:rPr>
        <w:t>.</w:t>
      </w:r>
    </w:p>
    <w:p w:rsidR="00B62896" w:rsidRDefault="00B62896" w:rsidP="008744A7">
      <w:pPr>
        <w:shd w:val="clear" w:color="auto" w:fill="E5E5E7" w:themeFill="accent5" w:themeFillTint="33"/>
        <w:spacing w:before="0" w:after="120" w:line="240" w:lineRule="auto"/>
        <w:rPr>
          <w:rFonts w:ascii="Calibri" w:hAnsi="Calibri" w:cs="Calibri"/>
        </w:rPr>
      </w:pPr>
      <w:r w:rsidRPr="00B62896">
        <w:rPr>
          <w:rFonts w:ascii="Calibri" w:hAnsi="Calibri" w:cs="Calibri"/>
        </w:rPr>
        <w:t xml:space="preserve">While Life Cycle Costing includes potential consideration of costs relating to </w:t>
      </w:r>
      <w:r w:rsidRPr="00B62896">
        <w:rPr>
          <w:rFonts w:ascii="Calibri" w:hAnsi="Calibri" w:cs="Calibri"/>
          <w:b/>
        </w:rPr>
        <w:t>Acquisition, Use, Maintenance and End of Life</w:t>
      </w:r>
      <w:r w:rsidR="00576C43">
        <w:rPr>
          <w:rFonts w:ascii="Calibri" w:hAnsi="Calibri" w:cs="Calibri"/>
          <w:b/>
        </w:rPr>
        <w:t>,</w:t>
      </w:r>
      <w:r w:rsidRPr="00B62896">
        <w:rPr>
          <w:rFonts w:ascii="Calibri" w:hAnsi="Calibri" w:cs="Calibri"/>
        </w:rPr>
        <w:t xml:space="preserve"> as Regulation 68</w:t>
      </w:r>
      <w:r>
        <w:rPr>
          <w:rStyle w:val="FootnoteReference"/>
          <w:rFonts w:ascii="Calibri" w:hAnsi="Calibri" w:cs="Calibri"/>
        </w:rPr>
        <w:footnoteReference w:id="1"/>
      </w:r>
      <w:r w:rsidRPr="00B62896">
        <w:rPr>
          <w:rFonts w:ascii="Calibri" w:hAnsi="Calibri" w:cs="Calibri"/>
          <w:vertAlign w:val="superscript"/>
        </w:rPr>
        <w:t xml:space="preserve"> </w:t>
      </w:r>
      <w:r w:rsidRPr="00B62896">
        <w:rPr>
          <w:rFonts w:ascii="Calibri" w:hAnsi="Calibri" w:cs="Calibri"/>
        </w:rPr>
        <w:t xml:space="preserve">states it may cover ‘part or all’ of these costs. </w:t>
      </w:r>
    </w:p>
    <w:p w:rsidR="0076437E" w:rsidRPr="00B62896" w:rsidRDefault="0076437E" w:rsidP="008744A7">
      <w:pPr>
        <w:shd w:val="clear" w:color="auto" w:fill="E5E5E7" w:themeFill="accent5" w:themeFillTint="33"/>
        <w:spacing w:before="0" w:after="120" w:line="240" w:lineRule="auto"/>
        <w:rPr>
          <w:rFonts w:ascii="Calibri" w:hAnsi="Calibri" w:cs="Calibri"/>
        </w:rPr>
      </w:pPr>
      <w:r>
        <w:rPr>
          <w:rFonts w:ascii="Calibri" w:hAnsi="Calibri" w:cs="Calibri"/>
        </w:rPr>
        <w:t xml:space="preserve">Costs </w:t>
      </w:r>
      <w:r w:rsidRPr="0076437E">
        <w:rPr>
          <w:rFonts w:ascii="Calibri" w:hAnsi="Calibri" w:cs="Calibri"/>
          <w:i/>
        </w:rPr>
        <w:t>may</w:t>
      </w:r>
      <w:r>
        <w:rPr>
          <w:rFonts w:ascii="Calibri" w:hAnsi="Calibri" w:cs="Calibri"/>
        </w:rPr>
        <w:t xml:space="preserve"> also include ‘Environmental Externalities’</w:t>
      </w:r>
      <w:r w:rsidR="008744A7">
        <w:rPr>
          <w:rFonts w:ascii="Calibri" w:hAnsi="Calibri" w:cs="Calibri"/>
        </w:rPr>
        <w:t>, provided monetary value can be determined and verified</w:t>
      </w:r>
      <w:r>
        <w:rPr>
          <w:rFonts w:ascii="Calibri" w:hAnsi="Calibri" w:cs="Calibri"/>
        </w:rPr>
        <w:t>. These are any costs that may arise relating to energy and water consumption, mitigation of climate change, prevention of pollution</w:t>
      </w:r>
      <w:r w:rsidR="00064561">
        <w:rPr>
          <w:rFonts w:ascii="Calibri" w:hAnsi="Calibri" w:cs="Calibri"/>
        </w:rPr>
        <w:t>,</w:t>
      </w:r>
      <w:r>
        <w:rPr>
          <w:rFonts w:ascii="Calibri" w:hAnsi="Calibri" w:cs="Calibri"/>
        </w:rPr>
        <w:t xml:space="preserve"> clean up or related taxes, such as carbon </w:t>
      </w:r>
      <w:proofErr w:type="spellStart"/>
      <w:r>
        <w:rPr>
          <w:rFonts w:ascii="Calibri" w:hAnsi="Calibri" w:cs="Calibri"/>
        </w:rPr>
        <w:t>taxes</w:t>
      </w:r>
      <w:r w:rsidRPr="0076437E">
        <w:rPr>
          <w:rFonts w:ascii="Calibri" w:hAnsi="Calibri" w:cs="Calibri"/>
          <w:vertAlign w:val="superscript"/>
        </w:rPr>
        <w:t>1</w:t>
      </w:r>
      <w:proofErr w:type="spellEnd"/>
      <w:r>
        <w:rPr>
          <w:rFonts w:ascii="Calibri" w:hAnsi="Calibri" w:cs="Calibri"/>
        </w:rPr>
        <w:t xml:space="preserve">.   </w:t>
      </w:r>
    </w:p>
    <w:p w:rsidR="00B62896" w:rsidRDefault="00B62896" w:rsidP="008744A7">
      <w:pPr>
        <w:shd w:val="clear" w:color="auto" w:fill="E5E5E7" w:themeFill="accent5" w:themeFillTint="33"/>
        <w:spacing w:before="0" w:after="120" w:line="240" w:lineRule="auto"/>
        <w:rPr>
          <w:rFonts w:ascii="Calibri" w:hAnsi="Calibri" w:cs="Calibri"/>
        </w:rPr>
      </w:pPr>
      <w:r w:rsidRPr="00B62896">
        <w:rPr>
          <w:rFonts w:ascii="Calibri" w:hAnsi="Calibri" w:cs="Calibri"/>
        </w:rPr>
        <w:t xml:space="preserve">You may already be </w:t>
      </w:r>
      <w:r>
        <w:rPr>
          <w:rFonts w:ascii="Calibri" w:hAnsi="Calibri" w:cs="Calibri"/>
        </w:rPr>
        <w:t xml:space="preserve">adequately </w:t>
      </w:r>
      <w:r w:rsidRPr="00B62896">
        <w:rPr>
          <w:rFonts w:ascii="Calibri" w:hAnsi="Calibri" w:cs="Calibri"/>
        </w:rPr>
        <w:t xml:space="preserve">considering all relevant costs relating to a contract or framework </w:t>
      </w:r>
      <w:r>
        <w:rPr>
          <w:rFonts w:ascii="Calibri" w:hAnsi="Calibri" w:cs="Calibri"/>
        </w:rPr>
        <w:t xml:space="preserve">but may not </w:t>
      </w:r>
      <w:r w:rsidR="00F01627">
        <w:rPr>
          <w:rFonts w:ascii="Calibri" w:hAnsi="Calibri" w:cs="Calibri"/>
        </w:rPr>
        <w:t xml:space="preserve">always </w:t>
      </w:r>
      <w:r w:rsidR="0076437E">
        <w:rPr>
          <w:rFonts w:ascii="Calibri" w:hAnsi="Calibri" w:cs="Calibri"/>
        </w:rPr>
        <w:t>label</w:t>
      </w:r>
      <w:r>
        <w:rPr>
          <w:rFonts w:ascii="Calibri" w:hAnsi="Calibri" w:cs="Calibri"/>
        </w:rPr>
        <w:t xml:space="preserve"> it ‘Life Cycle Costing analysis‘.</w:t>
      </w:r>
      <w:r w:rsidR="0076437E">
        <w:rPr>
          <w:rFonts w:ascii="Calibri" w:hAnsi="Calibri" w:cs="Calibri"/>
        </w:rPr>
        <w:t xml:space="preserve"> </w:t>
      </w:r>
      <w:r>
        <w:rPr>
          <w:rFonts w:ascii="Calibri" w:hAnsi="Calibri" w:cs="Calibri"/>
        </w:rPr>
        <w:t xml:space="preserve"> </w:t>
      </w:r>
    </w:p>
    <w:p w:rsidR="008744A7" w:rsidRDefault="008744A7" w:rsidP="008744A7">
      <w:pPr>
        <w:shd w:val="clear" w:color="auto" w:fill="E5E5E7" w:themeFill="accent5" w:themeFillTint="33"/>
        <w:spacing w:before="0" w:after="120" w:line="240" w:lineRule="auto"/>
        <w:rPr>
          <w:rFonts w:ascii="Calibri" w:hAnsi="Calibri" w:cs="Calibri"/>
        </w:rPr>
      </w:pPr>
      <w:r w:rsidRPr="008744A7">
        <w:rPr>
          <w:rFonts w:ascii="Calibri" w:hAnsi="Calibri" w:cs="Calibri"/>
        </w:rPr>
        <w:t>Data must be objective, verifiable, accessible and be readily available</w:t>
      </w:r>
      <w:r>
        <w:rPr>
          <w:rFonts w:ascii="Calibri" w:hAnsi="Calibri" w:cs="Calibri"/>
        </w:rPr>
        <w:t>.</w:t>
      </w:r>
    </w:p>
    <w:p w:rsidR="002B1CAC" w:rsidRPr="008744A7" w:rsidRDefault="002B1CAC" w:rsidP="008744A7">
      <w:pPr>
        <w:shd w:val="clear" w:color="auto" w:fill="E5E5E7" w:themeFill="accent5" w:themeFillTint="33"/>
        <w:spacing w:before="0" w:after="120" w:line="240" w:lineRule="auto"/>
        <w:rPr>
          <w:rFonts w:ascii="Calibri" w:hAnsi="Calibri" w:cs="Calibri"/>
        </w:rPr>
      </w:pPr>
      <w:r>
        <w:rPr>
          <w:rFonts w:ascii="Calibri" w:hAnsi="Calibri" w:cs="Calibri"/>
        </w:rPr>
        <w:t>Some ‘end of life costs’ may refer to a resale value as well as disposal or removal costs.</w:t>
      </w:r>
    </w:p>
    <w:p w:rsidR="008744A7" w:rsidRPr="00B62896" w:rsidRDefault="008744A7" w:rsidP="008744A7">
      <w:pPr>
        <w:shd w:val="clear" w:color="auto" w:fill="E5E5E7" w:themeFill="accent5" w:themeFillTint="33"/>
        <w:spacing w:before="0" w:after="120" w:line="240" w:lineRule="auto"/>
        <w:rPr>
          <w:rFonts w:ascii="Calibri" w:hAnsi="Calibri" w:cs="Calibri"/>
        </w:rPr>
      </w:pPr>
      <w:r w:rsidRPr="008744A7">
        <w:rPr>
          <w:rFonts w:ascii="Calibri" w:hAnsi="Calibri" w:cs="Calibri"/>
        </w:rPr>
        <w:t>The scope and method to be used for assessing all relevant costs must be identified and published</w:t>
      </w:r>
      <w:r>
        <w:rPr>
          <w:rFonts w:ascii="Calibri" w:hAnsi="Calibri" w:cs="Calibri"/>
        </w:rPr>
        <w:t>.</w:t>
      </w:r>
    </w:p>
    <w:p w:rsidR="00576C43" w:rsidRPr="007D78EE" w:rsidRDefault="00D54175" w:rsidP="00576C43">
      <w:pPr>
        <w:spacing w:after="120" w:line="240" w:lineRule="auto"/>
        <w:rPr>
          <w:rStyle w:val="Heading2Char"/>
        </w:rPr>
      </w:pPr>
      <w:bookmarkStart w:id="2" w:name="_Toc509580819"/>
      <w:r>
        <w:rPr>
          <w:rStyle w:val="Heading2Char"/>
        </w:rPr>
        <w:t>W</w:t>
      </w:r>
      <w:r w:rsidR="00576C43">
        <w:rPr>
          <w:rStyle w:val="Heading2Char"/>
        </w:rPr>
        <w:t>hy consider life cycle costs</w:t>
      </w:r>
      <w:bookmarkEnd w:id="2"/>
      <w:r w:rsidR="00576C43">
        <w:rPr>
          <w:rStyle w:val="Heading2Char"/>
        </w:rPr>
        <w:t xml:space="preserve"> </w:t>
      </w:r>
    </w:p>
    <w:p w:rsidR="00303796" w:rsidRDefault="00303796" w:rsidP="007B4F12">
      <w:pPr>
        <w:pStyle w:val="ListParagraph"/>
        <w:numPr>
          <w:ilvl w:val="0"/>
          <w:numId w:val="4"/>
        </w:numPr>
        <w:spacing w:before="0" w:after="120" w:line="240" w:lineRule="auto"/>
        <w:rPr>
          <w:rFonts w:ascii="Calibri" w:hAnsi="Calibri" w:cs="Calibri"/>
        </w:rPr>
      </w:pPr>
      <w:r>
        <w:rPr>
          <w:rFonts w:ascii="Calibri" w:hAnsi="Calibri" w:cs="Calibri"/>
        </w:rPr>
        <w:t>It is set out in Procurement Regulations and Statutory Guidance as set out above.</w:t>
      </w:r>
    </w:p>
    <w:p w:rsidR="00576C43" w:rsidRPr="00576C43" w:rsidRDefault="00576C43" w:rsidP="007B4F12">
      <w:pPr>
        <w:pStyle w:val="ListParagraph"/>
        <w:numPr>
          <w:ilvl w:val="0"/>
          <w:numId w:val="4"/>
        </w:numPr>
        <w:spacing w:before="0" w:after="120" w:line="240" w:lineRule="auto"/>
        <w:rPr>
          <w:rFonts w:ascii="Calibri" w:hAnsi="Calibri" w:cs="Calibri"/>
        </w:rPr>
      </w:pPr>
      <w:r w:rsidRPr="00576C43">
        <w:rPr>
          <w:rFonts w:ascii="Calibri" w:hAnsi="Calibri" w:cs="Calibri"/>
        </w:rPr>
        <w:t>You need to determine all relevant costs that suppliers will impose during the Life Cycle of the Works, Goods or Service so that you can evaluate competing options and determine best value for money.</w:t>
      </w:r>
    </w:p>
    <w:p w:rsidR="00576C43" w:rsidRPr="00576C43" w:rsidRDefault="00576C43" w:rsidP="007B4F12">
      <w:pPr>
        <w:pStyle w:val="ListParagraph"/>
        <w:numPr>
          <w:ilvl w:val="0"/>
          <w:numId w:val="4"/>
        </w:numPr>
        <w:spacing w:before="0" w:after="120" w:line="240" w:lineRule="auto"/>
        <w:rPr>
          <w:rFonts w:ascii="Calibri" w:hAnsi="Calibri" w:cs="Calibri"/>
        </w:rPr>
      </w:pPr>
      <w:r w:rsidRPr="00576C43">
        <w:rPr>
          <w:rFonts w:ascii="Calibri" w:hAnsi="Calibri" w:cs="Calibri"/>
        </w:rPr>
        <w:t>You need to determine all other costs that may fall upon the Contracting Authority so that there is greater awareness of total costs and transparency of future costs.</w:t>
      </w:r>
    </w:p>
    <w:p w:rsidR="00895E9F" w:rsidRPr="00576C43" w:rsidRDefault="00303796" w:rsidP="007B4F12">
      <w:pPr>
        <w:pStyle w:val="ListParagraph"/>
        <w:numPr>
          <w:ilvl w:val="0"/>
          <w:numId w:val="4"/>
        </w:numPr>
        <w:autoSpaceDE w:val="0"/>
        <w:autoSpaceDN w:val="0"/>
        <w:adjustRightInd w:val="0"/>
        <w:spacing w:before="0" w:after="120" w:line="240" w:lineRule="auto"/>
        <w:rPr>
          <w:rFonts w:ascii="Calibri" w:hAnsi="Calibri" w:cs="Calibri"/>
          <w:lang w:val="en-GB"/>
        </w:rPr>
      </w:pPr>
      <w:r>
        <w:rPr>
          <w:rFonts w:ascii="Calibri" w:hAnsi="Calibri" w:cs="Calibri"/>
        </w:rPr>
        <w:t xml:space="preserve">Contracting Authorities may not buy on price alone. </w:t>
      </w:r>
      <w:r w:rsidR="00576C43" w:rsidRPr="00576C43">
        <w:rPr>
          <w:rFonts w:ascii="Calibri" w:hAnsi="Calibri" w:cs="Calibri"/>
        </w:rPr>
        <w:t xml:space="preserve">A contracting authority must identify the most economically advantageous tender on the basis of the </w:t>
      </w:r>
      <w:r w:rsidR="00576C43" w:rsidRPr="00576C43">
        <w:rPr>
          <w:rFonts w:ascii="Calibri" w:hAnsi="Calibri" w:cs="Calibri"/>
          <w:b/>
          <w:bCs/>
        </w:rPr>
        <w:t>best price-quality ratio</w:t>
      </w:r>
      <w:r w:rsidR="00576C43" w:rsidRPr="00576C43">
        <w:rPr>
          <w:rFonts w:ascii="Calibri" w:hAnsi="Calibri" w:cs="Calibri"/>
        </w:rPr>
        <w:t xml:space="preserve">, which must be assessed on the basis of criteria linked to the subject-matter of the public contract in question and must include the price or cost, using a cost effectiveness approach. </w:t>
      </w:r>
      <w:r w:rsidR="00576C43" w:rsidRPr="00576C43">
        <w:rPr>
          <w:rFonts w:ascii="Calibri" w:hAnsi="Calibri" w:cs="Calibri"/>
          <w:bCs/>
        </w:rPr>
        <w:t>A cost-effectiveness approach may include Life-Cycle Costing in accordance with regulation 68 (Life-Cycle Costing)</w:t>
      </w:r>
      <w:r w:rsidR="00576C43">
        <w:rPr>
          <w:rStyle w:val="FootnoteReference"/>
          <w:rFonts w:ascii="Calibri" w:hAnsi="Calibri" w:cs="Calibri"/>
          <w:bCs/>
        </w:rPr>
        <w:footnoteReference w:id="2"/>
      </w:r>
      <w:r w:rsidR="00576C43" w:rsidRPr="00576C43">
        <w:rPr>
          <w:rFonts w:ascii="Calibri" w:hAnsi="Calibri" w:cs="Calibri"/>
          <w:bCs/>
        </w:rPr>
        <w:t>.</w:t>
      </w:r>
    </w:p>
    <w:p w:rsidR="00894D0F" w:rsidRPr="007D78EE" w:rsidRDefault="00D54175" w:rsidP="00E40766">
      <w:pPr>
        <w:spacing w:after="120" w:line="240" w:lineRule="auto"/>
        <w:rPr>
          <w:rStyle w:val="Heading2Char"/>
        </w:rPr>
      </w:pPr>
      <w:bookmarkStart w:id="3" w:name="_Toc509580820"/>
      <w:r>
        <w:rPr>
          <w:rStyle w:val="Heading2Char"/>
        </w:rPr>
        <w:t>W</w:t>
      </w:r>
      <w:r w:rsidR="006E7439">
        <w:rPr>
          <w:rStyle w:val="Heading2Char"/>
        </w:rPr>
        <w:t>hen to consider</w:t>
      </w:r>
      <w:bookmarkEnd w:id="3"/>
    </w:p>
    <w:p w:rsidR="0076437E" w:rsidRDefault="0076437E" w:rsidP="00BE1CC0">
      <w:pPr>
        <w:spacing w:before="0" w:after="120" w:line="240" w:lineRule="auto"/>
        <w:rPr>
          <w:rFonts w:ascii="Calibri" w:hAnsi="Calibri" w:cs="Calibri"/>
        </w:rPr>
      </w:pPr>
      <w:r>
        <w:rPr>
          <w:rFonts w:ascii="Calibri" w:hAnsi="Calibri" w:cs="Calibri"/>
        </w:rPr>
        <w:t>All relevant costs should be considered:</w:t>
      </w:r>
    </w:p>
    <w:p w:rsidR="0076437E" w:rsidRPr="0076437E" w:rsidRDefault="0076437E" w:rsidP="007B4F12">
      <w:pPr>
        <w:pStyle w:val="ListParagraph"/>
        <w:numPr>
          <w:ilvl w:val="0"/>
          <w:numId w:val="5"/>
        </w:numPr>
        <w:spacing w:before="0" w:after="120" w:line="240" w:lineRule="auto"/>
        <w:rPr>
          <w:rFonts w:ascii="Calibri" w:hAnsi="Calibri" w:cs="Calibri"/>
        </w:rPr>
      </w:pPr>
      <w:r w:rsidRPr="0076437E">
        <w:rPr>
          <w:rFonts w:ascii="Calibri" w:hAnsi="Calibri" w:cs="Calibri"/>
        </w:rPr>
        <w:t>At strategy planning stage – to consider potential options and informs the business case and budget.</w:t>
      </w:r>
    </w:p>
    <w:p w:rsidR="0076437E" w:rsidRPr="0076437E" w:rsidRDefault="0076437E" w:rsidP="007B4F12">
      <w:pPr>
        <w:pStyle w:val="ListParagraph"/>
        <w:numPr>
          <w:ilvl w:val="0"/>
          <w:numId w:val="5"/>
        </w:numPr>
        <w:spacing w:before="0" w:after="120" w:line="240" w:lineRule="auto"/>
        <w:rPr>
          <w:rFonts w:ascii="Calibri" w:hAnsi="Calibri" w:cs="Calibri"/>
        </w:rPr>
      </w:pPr>
      <w:r w:rsidRPr="0076437E">
        <w:rPr>
          <w:rFonts w:ascii="Calibri" w:hAnsi="Calibri" w:cs="Calibri"/>
        </w:rPr>
        <w:t>At the Design phase - to determine alternative business models/options.</w:t>
      </w:r>
    </w:p>
    <w:p w:rsidR="0076437E" w:rsidRPr="0076437E" w:rsidRDefault="0076437E" w:rsidP="007B4F12">
      <w:pPr>
        <w:pStyle w:val="ListParagraph"/>
        <w:numPr>
          <w:ilvl w:val="0"/>
          <w:numId w:val="5"/>
        </w:numPr>
        <w:spacing w:before="0" w:after="120" w:line="240" w:lineRule="auto"/>
        <w:rPr>
          <w:rFonts w:ascii="Calibri" w:hAnsi="Calibri" w:cs="Calibri"/>
        </w:rPr>
      </w:pPr>
      <w:r w:rsidRPr="0076437E">
        <w:rPr>
          <w:rFonts w:ascii="Calibri" w:hAnsi="Calibri" w:cs="Calibri"/>
        </w:rPr>
        <w:t>At tender development stage – to determine the cost model and method for ITT evaluation.</w:t>
      </w:r>
    </w:p>
    <w:p w:rsidR="0076437E" w:rsidRDefault="0076437E" w:rsidP="007B4F12">
      <w:pPr>
        <w:pStyle w:val="ListParagraph"/>
        <w:numPr>
          <w:ilvl w:val="0"/>
          <w:numId w:val="5"/>
        </w:numPr>
        <w:spacing w:before="0" w:after="120" w:line="240" w:lineRule="auto"/>
        <w:rPr>
          <w:rFonts w:ascii="Calibri" w:hAnsi="Calibri" w:cs="Calibri"/>
        </w:rPr>
      </w:pPr>
      <w:r w:rsidRPr="0076437E">
        <w:rPr>
          <w:rFonts w:ascii="Calibri" w:hAnsi="Calibri" w:cs="Calibri"/>
        </w:rPr>
        <w:t>At the Bid evaluation stage – to compare competing bids for products and services.</w:t>
      </w:r>
    </w:p>
    <w:p w:rsidR="0076437E" w:rsidRDefault="0076437E" w:rsidP="008744A7">
      <w:pPr>
        <w:shd w:val="clear" w:color="auto" w:fill="E5E5E7" w:themeFill="accent5" w:themeFillTint="33"/>
        <w:spacing w:before="0" w:after="120" w:line="240" w:lineRule="auto"/>
        <w:rPr>
          <w:rFonts w:ascii="Calibri" w:hAnsi="Calibri" w:cs="Calibri"/>
        </w:rPr>
      </w:pPr>
      <w:r>
        <w:rPr>
          <w:rFonts w:ascii="Calibri" w:hAnsi="Calibri" w:cs="Calibri"/>
        </w:rPr>
        <w:t xml:space="preserve">Key stakeholders involved may include Budget Holders, </w:t>
      </w:r>
      <w:r w:rsidR="00303796">
        <w:rPr>
          <w:rFonts w:ascii="Calibri" w:hAnsi="Calibri" w:cs="Calibri"/>
        </w:rPr>
        <w:t xml:space="preserve">Finance Department, Heads of Finance, Heads of Service, </w:t>
      </w:r>
      <w:r>
        <w:rPr>
          <w:rFonts w:ascii="Calibri" w:hAnsi="Calibri" w:cs="Calibri"/>
        </w:rPr>
        <w:t xml:space="preserve">End Users, Internal Customers, Procurement, Facilities Management </w:t>
      </w:r>
      <w:r w:rsidR="008744A7">
        <w:rPr>
          <w:rFonts w:ascii="Calibri" w:hAnsi="Calibri" w:cs="Calibri"/>
        </w:rPr>
        <w:t>and others, according to the scope of the contract or framework.</w:t>
      </w:r>
    </w:p>
    <w:p w:rsidR="00303796" w:rsidRPr="0076437E" w:rsidRDefault="00303796" w:rsidP="008744A7">
      <w:pPr>
        <w:shd w:val="clear" w:color="auto" w:fill="E5E5E7" w:themeFill="accent5" w:themeFillTint="33"/>
        <w:spacing w:before="0" w:after="120" w:line="240" w:lineRule="auto"/>
        <w:rPr>
          <w:rFonts w:ascii="Calibri" w:hAnsi="Calibri" w:cs="Calibri"/>
        </w:rPr>
      </w:pPr>
      <w:r>
        <w:rPr>
          <w:rFonts w:ascii="Calibri" w:hAnsi="Calibri" w:cs="Calibri"/>
        </w:rPr>
        <w:t>Consideration of Life Cycle Costs requires consideration of all costs associated with the procurement and all other costs the Contracting Authority may incur – this requires coordination between budget holders.</w:t>
      </w:r>
    </w:p>
    <w:p w:rsidR="00894D0F" w:rsidRPr="00D54175" w:rsidRDefault="00D54175" w:rsidP="00D54175">
      <w:pPr>
        <w:pStyle w:val="Heading1"/>
        <w:rPr>
          <w:rFonts w:ascii="Calibri" w:hAnsi="Calibri" w:cs="Calibri"/>
          <w:caps w:val="0"/>
        </w:rPr>
      </w:pPr>
      <w:bookmarkStart w:id="4" w:name="_Toc509580821"/>
      <w:r>
        <w:rPr>
          <w:rFonts w:ascii="Calibri" w:hAnsi="Calibri" w:cs="Calibri"/>
          <w:caps w:val="0"/>
        </w:rPr>
        <w:t>KEEPING IT SIMPLE</w:t>
      </w:r>
      <w:bookmarkEnd w:id="4"/>
    </w:p>
    <w:p w:rsidR="00DF05F9" w:rsidRDefault="008744A7" w:rsidP="00DF05F9">
      <w:pPr>
        <w:spacing w:before="0" w:after="120" w:line="240" w:lineRule="auto"/>
        <w:rPr>
          <w:rFonts w:ascii="Calibri" w:hAnsi="Calibri" w:cs="Calibri"/>
        </w:rPr>
      </w:pPr>
      <w:r>
        <w:rPr>
          <w:rFonts w:ascii="Calibri" w:hAnsi="Calibri" w:cs="Calibri"/>
        </w:rPr>
        <w:t xml:space="preserve">Consideration of Life Cycle Costs does not need to be complex. </w:t>
      </w:r>
    </w:p>
    <w:p w:rsidR="001A311F" w:rsidRDefault="001A311F" w:rsidP="00DF05F9">
      <w:pPr>
        <w:spacing w:before="0" w:after="120" w:line="240" w:lineRule="auto"/>
        <w:rPr>
          <w:rFonts w:ascii="Calibri" w:hAnsi="Calibri" w:cs="Calibri"/>
        </w:rPr>
      </w:pPr>
      <w:r>
        <w:rPr>
          <w:rFonts w:ascii="Calibri" w:hAnsi="Calibri" w:cs="Calibri"/>
        </w:rPr>
        <w:t xml:space="preserve">The following are key steps to </w:t>
      </w:r>
      <w:r w:rsidR="008744A7">
        <w:rPr>
          <w:rFonts w:ascii="Calibri" w:hAnsi="Calibri" w:cs="Calibri"/>
        </w:rPr>
        <w:t>help you consider Life Cycle Costs</w:t>
      </w:r>
      <w:r>
        <w:rPr>
          <w:rFonts w:ascii="Calibri" w:hAnsi="Calibri" w:cs="Calibri"/>
        </w:rPr>
        <w:t xml:space="preserve"> in a relevant and proportionate manner:</w:t>
      </w:r>
    </w:p>
    <w:p w:rsidR="0036277C" w:rsidRPr="00F03B6C" w:rsidRDefault="001A311F" w:rsidP="002B543C">
      <w:pPr>
        <w:rPr>
          <w:rFonts w:ascii="Calibri" w:hAnsi="Calibri" w:cs="Calibri"/>
        </w:rPr>
      </w:pPr>
      <w:r w:rsidRPr="001A311F">
        <w:rPr>
          <w:rFonts w:ascii="Calibri" w:hAnsi="Calibri" w:cs="Calibri"/>
          <w:noProof/>
          <w:lang w:val="en-GB" w:eastAsia="en-GB"/>
        </w:rPr>
        <mc:AlternateContent>
          <mc:Choice Requires="wpc">
            <w:drawing>
              <wp:inline distT="0" distB="0" distL="0" distR="0" wp14:anchorId="440BAA47" wp14:editId="0E90445B">
                <wp:extent cx="6248400" cy="5392552"/>
                <wp:effectExtent l="0" t="0" r="0" b="1778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Rectangle 6"/>
                        <wps:cNvSpPr/>
                        <wps:spPr>
                          <a:xfrm>
                            <a:off x="17145" y="104763"/>
                            <a:ext cx="1123950" cy="494281"/>
                          </a:xfrm>
                          <a:prstGeom prst="rect">
                            <a:avLst/>
                          </a:prstGeom>
                          <a:solidFill>
                            <a:schemeClr val="tx2">
                              <a:lumMod val="75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77D" w:rsidRPr="00BA6979" w:rsidRDefault="0047777D" w:rsidP="005658BD">
                              <w:pPr>
                                <w:spacing w:before="0" w:after="0" w:line="240" w:lineRule="auto"/>
                                <w:jc w:val="center"/>
                                <w:rPr>
                                  <w:rFonts w:ascii="Calibri" w:hAnsi="Calibri" w:cs="Calibri"/>
                                  <w:b/>
                                  <w:lang w:val="en-GB"/>
                                </w:rPr>
                              </w:pPr>
                              <w:r>
                                <w:rPr>
                                  <w:rFonts w:ascii="Calibri" w:hAnsi="Calibri" w:cs="Calibri"/>
                                  <w:b/>
                                  <w:lang w:val="en-GB"/>
                                </w:rPr>
                                <w:t>Develop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284574" y="66656"/>
                            <a:ext cx="3897025" cy="570526"/>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77D" w:rsidRPr="00BA6979" w:rsidRDefault="0047777D" w:rsidP="00BA6979">
                              <w:pPr>
                                <w:pStyle w:val="NormalWeb"/>
                                <w:shd w:val="clear" w:color="auto" w:fill="FFFFFF" w:themeFill="background1"/>
                                <w:spacing w:before="0" w:beforeAutospacing="0" w:after="0" w:afterAutospacing="0"/>
                                <w:rPr>
                                  <w:rFonts w:ascii="Calibri" w:hAnsi="Calibri" w:cs="Calibri"/>
                                </w:rPr>
                              </w:pPr>
                              <w:r>
                                <w:rPr>
                                  <w:rFonts w:ascii="Calibri" w:eastAsia="SimSun" w:hAnsi="Calibri" w:cs="Calibri"/>
                                  <w:sz w:val="22"/>
                                  <w:szCs w:val="22"/>
                                </w:rPr>
                                <w:t>Consider what the relevant Life Cycle of the potential project is. Does it relate to the lifetime of the contract or lifetime of product/equipment or building?</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 name="Rectangle 8"/>
                        <wps:cNvSpPr/>
                        <wps:spPr>
                          <a:xfrm>
                            <a:off x="16862" y="2818431"/>
                            <a:ext cx="1123315" cy="419100"/>
                          </a:xfrm>
                          <a:prstGeom prst="rect">
                            <a:avLst/>
                          </a:prstGeom>
                          <a:solidFill>
                            <a:schemeClr val="tx2">
                              <a:lumMod val="75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77D" w:rsidRPr="00BA6979" w:rsidRDefault="0047777D" w:rsidP="005658BD">
                              <w:pPr>
                                <w:pStyle w:val="NormalWeb"/>
                                <w:spacing w:before="0" w:beforeAutospacing="0" w:after="0" w:afterAutospacing="0"/>
                                <w:jc w:val="center"/>
                                <w:rPr>
                                  <w:rFonts w:ascii="Calibri" w:hAnsi="Calibri" w:cs="Calibri"/>
                                  <w:b/>
                                </w:rPr>
                              </w:pPr>
                              <w:r>
                                <w:rPr>
                                  <w:rFonts w:ascii="Calibri" w:eastAsia="SimSun" w:hAnsi="Calibri" w:cs="Calibri"/>
                                  <w:b/>
                                  <w:sz w:val="22"/>
                                  <w:szCs w:val="22"/>
                                </w:rPr>
                                <w:t>Options appraisal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289011" y="2816361"/>
                            <a:ext cx="3892585" cy="419076"/>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77D" w:rsidRPr="00BA6979" w:rsidRDefault="0047777D" w:rsidP="00BA6979">
                              <w:pPr>
                                <w:pStyle w:val="NormalWeb"/>
                                <w:shd w:val="clear" w:color="auto" w:fill="FFFFFF" w:themeFill="background1"/>
                                <w:spacing w:before="0" w:beforeAutospacing="0" w:after="0" w:afterAutospacing="0"/>
                                <w:rPr>
                                  <w:rFonts w:ascii="Calibri" w:hAnsi="Calibri" w:cs="Calibri"/>
                                </w:rPr>
                              </w:pPr>
                              <w:r>
                                <w:rPr>
                                  <w:rFonts w:ascii="Calibri" w:eastAsia="SimSun" w:hAnsi="Calibri" w:cs="Calibri"/>
                                  <w:sz w:val="22"/>
                                  <w:szCs w:val="22"/>
                                </w:rPr>
                                <w:t>Have all relevant costs been considered when determining chosen option?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 name="Straight Connector 11"/>
                        <wps:cNvCnPr>
                          <a:stCxn id="6" idx="3"/>
                          <a:endCxn id="7" idx="1"/>
                        </wps:cNvCnPr>
                        <wps:spPr>
                          <a:xfrm flipV="1">
                            <a:off x="1141095" y="351893"/>
                            <a:ext cx="143479" cy="11"/>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wps:wsp>
                        <wps:cNvPr id="12" name="Straight Connector 12"/>
                        <wps:cNvCnPr>
                          <a:stCxn id="8" idx="3"/>
                          <a:endCxn id="9" idx="1"/>
                        </wps:cNvCnPr>
                        <wps:spPr>
                          <a:xfrm flipV="1">
                            <a:off x="1140177" y="3025880"/>
                            <a:ext cx="148834" cy="2101"/>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wps:wsp>
                        <wps:cNvPr id="13" name="Rectangle 13"/>
                        <wps:cNvSpPr/>
                        <wps:spPr>
                          <a:xfrm>
                            <a:off x="18766" y="3456286"/>
                            <a:ext cx="1122680" cy="687089"/>
                          </a:xfrm>
                          <a:prstGeom prst="rect">
                            <a:avLst/>
                          </a:prstGeom>
                          <a:solidFill>
                            <a:schemeClr val="tx2">
                              <a:lumMod val="75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77D" w:rsidRPr="00BA6979" w:rsidRDefault="0047777D" w:rsidP="005658BD">
                              <w:pPr>
                                <w:pStyle w:val="NormalWeb"/>
                                <w:spacing w:before="0" w:beforeAutospacing="0" w:after="0" w:afterAutospacing="0"/>
                                <w:jc w:val="center"/>
                                <w:rPr>
                                  <w:b/>
                                </w:rPr>
                              </w:pPr>
                              <w:r>
                                <w:rPr>
                                  <w:rFonts w:ascii="Calibri" w:eastAsia="SimSun" w:hAnsi="Calibri" w:cs="Calibri"/>
                                  <w:b/>
                                  <w:sz w:val="22"/>
                                  <w:szCs w:val="22"/>
                                </w:rPr>
                                <w:t>Contract/ Framework Development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297837" y="3559928"/>
                            <a:ext cx="3883762" cy="469147"/>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77D" w:rsidRPr="00BA6979" w:rsidRDefault="0047777D" w:rsidP="002A7D18">
                              <w:pPr>
                                <w:pStyle w:val="NormalWeb"/>
                                <w:shd w:val="clear" w:color="auto" w:fill="FFFFFF" w:themeFill="background1"/>
                                <w:spacing w:before="0" w:beforeAutospacing="0" w:after="0" w:afterAutospacing="0"/>
                                <w:rPr>
                                  <w:rFonts w:ascii="Calibri" w:hAnsi="Calibri" w:cs="Calibri"/>
                                </w:rPr>
                              </w:pPr>
                              <w:r>
                                <w:rPr>
                                  <w:rFonts w:ascii="Calibri" w:eastAsia="SimSun" w:hAnsi="Calibri" w:cs="Calibri"/>
                                  <w:sz w:val="22"/>
                                  <w:szCs w:val="22"/>
                                </w:rPr>
                                <w:t>Have all relevant costs been considered when determining the cost model and method for ITT evaluation?</w:t>
                              </w:r>
                            </w:p>
                            <w:p w:rsidR="0047777D" w:rsidRPr="00BA6979" w:rsidRDefault="0047777D" w:rsidP="00BA6979">
                              <w:pPr>
                                <w:pStyle w:val="NormalWeb"/>
                                <w:shd w:val="clear" w:color="auto" w:fill="FFFFFF" w:themeFill="background1"/>
                                <w:spacing w:before="0" w:beforeAutospacing="0" w:after="0" w:afterAutospacing="0"/>
                                <w:rPr>
                                  <w:rFonts w:ascii="Calibri" w:hAnsi="Calibri" w:cs="Calibr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Straight Connector 15"/>
                        <wps:cNvCnPr>
                          <a:stCxn id="13" idx="3"/>
                          <a:endCxn id="14" idx="1"/>
                        </wps:cNvCnPr>
                        <wps:spPr>
                          <a:xfrm flipV="1">
                            <a:off x="1141446" y="3794502"/>
                            <a:ext cx="156391" cy="5329"/>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wps:wsp>
                        <wps:cNvPr id="18" name="Rectangle 18"/>
                        <wps:cNvSpPr/>
                        <wps:spPr>
                          <a:xfrm>
                            <a:off x="1297838" y="4230118"/>
                            <a:ext cx="3883778" cy="476563"/>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77D" w:rsidRDefault="0047777D" w:rsidP="004D2883">
                              <w:pPr>
                                <w:pStyle w:val="NormalWeb"/>
                                <w:shd w:val="clear" w:color="auto" w:fill="FFFFFF" w:themeFill="background1"/>
                                <w:spacing w:before="0" w:beforeAutospacing="0" w:after="0" w:afterAutospacing="0"/>
                              </w:pPr>
                              <w:r>
                                <w:rPr>
                                  <w:rFonts w:ascii="Calibri" w:eastAsia="SimSun" w:hAnsi="Calibri" w:cs="Calibri"/>
                                  <w:sz w:val="22"/>
                                  <w:szCs w:val="22"/>
                                </w:rPr>
                                <w:t>Cost model and methodology for determining Life Cycle Costs, including externalities where relevant, published.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284542" y="4907503"/>
                            <a:ext cx="3897057" cy="419100"/>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77D" w:rsidRPr="002B543C" w:rsidRDefault="0047777D" w:rsidP="002B543C">
                              <w:pPr>
                                <w:pStyle w:val="NormalWeb"/>
                                <w:shd w:val="clear" w:color="auto" w:fill="FFFFFF" w:themeFill="background1"/>
                                <w:spacing w:before="0" w:beforeAutospacing="0" w:after="0" w:afterAutospacing="0"/>
                              </w:pPr>
                              <w:r>
                                <w:rPr>
                                  <w:rFonts w:ascii="Calibri" w:eastAsia="SimSun" w:hAnsi="Calibri" w:cs="Calibri"/>
                                  <w:sz w:val="22"/>
                                  <w:szCs w:val="22"/>
                                </w:rPr>
                                <w:t>Evaluate bids using cost model, reflecting agreed scope of Life Cycle Costs.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1284575" y="728453"/>
                            <a:ext cx="3897023" cy="1090735"/>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77D" w:rsidRPr="00E77E84" w:rsidRDefault="0047777D" w:rsidP="00DF05F9">
                              <w:pPr>
                                <w:pStyle w:val="NormalWeb"/>
                                <w:shd w:val="clear" w:color="auto" w:fill="FFFFFF" w:themeFill="background1"/>
                                <w:spacing w:before="0" w:beforeAutospacing="0" w:after="0" w:afterAutospacing="0"/>
                                <w:rPr>
                                  <w:rFonts w:ascii="Calibri" w:eastAsia="SimSun" w:hAnsi="Calibri" w:cs="Calibri"/>
                                  <w:sz w:val="22"/>
                                  <w:szCs w:val="22"/>
                                </w:rPr>
                              </w:pPr>
                              <w:r w:rsidRPr="00E77E84">
                                <w:rPr>
                                  <w:rFonts w:ascii="Calibri" w:eastAsia="SimSun" w:hAnsi="Calibri" w:cs="Calibri"/>
                                  <w:sz w:val="22"/>
                                  <w:szCs w:val="22"/>
                                  <w:shd w:val="clear" w:color="auto" w:fill="FFFFFF" w:themeFill="background1"/>
                                </w:rPr>
                                <w:t xml:space="preserve">Do </w:t>
                              </w:r>
                              <w:r>
                                <w:rPr>
                                  <w:rFonts w:ascii="Calibri" w:eastAsia="SimSun" w:hAnsi="Calibri" w:cs="Calibri"/>
                                  <w:sz w:val="22"/>
                                  <w:szCs w:val="22"/>
                                  <w:shd w:val="clear" w:color="auto" w:fill="FFFFFF" w:themeFill="background1"/>
                                </w:rPr>
                                <w:t xml:space="preserve">all relevant </w:t>
                              </w:r>
                              <w:r w:rsidRPr="00E77E84">
                                <w:rPr>
                                  <w:rFonts w:ascii="Calibri" w:eastAsia="SimSun" w:hAnsi="Calibri" w:cs="Calibri"/>
                                  <w:sz w:val="22"/>
                                  <w:szCs w:val="22"/>
                                  <w:shd w:val="clear" w:color="auto" w:fill="FFFFFF" w:themeFill="background1"/>
                                </w:rPr>
                                <w:t>Stakeholders consider</w:t>
                              </w:r>
                              <w:r w:rsidRPr="00E77E84">
                                <w:rPr>
                                  <w:rFonts w:ascii="Calibri" w:eastAsia="SimSun" w:hAnsi="Calibri" w:cs="Calibri"/>
                                  <w:sz w:val="22"/>
                                  <w:szCs w:val="22"/>
                                </w:rPr>
                                <w:t xml:space="preserve"> all relevant costs</w:t>
                              </w:r>
                              <w:r w:rsidRPr="002819B7">
                                <w:rPr>
                                  <w:rFonts w:ascii="Calibri" w:eastAsia="SimSun" w:hAnsi="Calibri" w:cs="Calibri"/>
                                  <w:color w:val="C00000"/>
                                  <w:sz w:val="32"/>
                                  <w:szCs w:val="22"/>
                                </w:rPr>
                                <w:t>*</w:t>
                              </w:r>
                              <w:r w:rsidRPr="0042071A">
                                <w:rPr>
                                  <w:rFonts w:ascii="Calibri" w:eastAsia="SimSun" w:hAnsi="Calibri" w:cs="Calibri"/>
                                  <w:sz w:val="22"/>
                                  <w:szCs w:val="22"/>
                                </w:rPr>
                                <w:t>e.g</w:t>
                              </w:r>
                              <w:r>
                                <w:rPr>
                                  <w:rFonts w:ascii="Calibri" w:eastAsia="SimSun" w:hAnsi="Calibri" w:cs="Calibri"/>
                                  <w:sz w:val="22"/>
                                  <w:szCs w:val="22"/>
                                </w:rPr>
                                <w:t>.</w:t>
                              </w:r>
                            </w:p>
                            <w:p w:rsidR="0047777D" w:rsidRPr="00E77E84" w:rsidRDefault="0047777D" w:rsidP="007B4F12">
                              <w:pPr>
                                <w:pStyle w:val="NormalWeb"/>
                                <w:numPr>
                                  <w:ilvl w:val="0"/>
                                  <w:numId w:val="6"/>
                                </w:numPr>
                                <w:shd w:val="clear" w:color="auto" w:fill="FFFFFF" w:themeFill="background1"/>
                                <w:spacing w:before="0" w:beforeAutospacing="0" w:after="0" w:afterAutospacing="0"/>
                                <w:ind w:left="426" w:hanging="284"/>
                                <w:rPr>
                                  <w:rFonts w:ascii="Calibri" w:eastAsia="SimSun" w:hAnsi="Calibri" w:cs="Calibri"/>
                                  <w:sz w:val="22"/>
                                  <w:szCs w:val="22"/>
                                </w:rPr>
                              </w:pPr>
                              <w:r w:rsidRPr="00E77E84">
                                <w:rPr>
                                  <w:rFonts w:ascii="Calibri" w:eastAsia="SimSun" w:hAnsi="Calibri" w:cs="Calibri"/>
                                  <w:sz w:val="22"/>
                                  <w:szCs w:val="22"/>
                                </w:rPr>
                                <w:t>Acquisition, Use, Maintenance and End of Life?</w:t>
                              </w:r>
                            </w:p>
                            <w:p w:rsidR="0047777D" w:rsidRDefault="0047777D" w:rsidP="007B4F12">
                              <w:pPr>
                                <w:pStyle w:val="NormalWeb"/>
                                <w:numPr>
                                  <w:ilvl w:val="0"/>
                                  <w:numId w:val="6"/>
                                </w:numPr>
                                <w:shd w:val="clear" w:color="auto" w:fill="FFFFFF" w:themeFill="background1"/>
                                <w:spacing w:before="0" w:beforeAutospacing="0" w:after="0" w:afterAutospacing="0"/>
                                <w:ind w:left="426" w:hanging="284"/>
                                <w:rPr>
                                  <w:rFonts w:ascii="Calibri" w:hAnsi="Calibri" w:cs="Calibri"/>
                                  <w:sz w:val="22"/>
                                  <w:szCs w:val="22"/>
                                </w:rPr>
                              </w:pPr>
                              <w:r w:rsidRPr="00E77E84">
                                <w:rPr>
                                  <w:rFonts w:ascii="Calibri" w:hAnsi="Calibri" w:cs="Calibri"/>
                                  <w:sz w:val="22"/>
                                  <w:szCs w:val="22"/>
                                </w:rPr>
                                <w:t xml:space="preserve">Market costs </w:t>
                              </w:r>
                              <w:r w:rsidRPr="00E77E84">
                                <w:rPr>
                                  <w:rFonts w:ascii="Calibri" w:hAnsi="Calibri" w:cs="Calibri"/>
                                  <w:i/>
                                  <w:sz w:val="22"/>
                                  <w:szCs w:val="22"/>
                                </w:rPr>
                                <w:t>and</w:t>
                              </w:r>
                              <w:r w:rsidRPr="00E77E84">
                                <w:rPr>
                                  <w:rFonts w:ascii="Calibri" w:hAnsi="Calibri" w:cs="Calibri"/>
                                  <w:sz w:val="22"/>
                                  <w:szCs w:val="22"/>
                                </w:rPr>
                                <w:t xml:space="preserve"> those incurred internally by Contracting Authority?</w:t>
                              </w:r>
                            </w:p>
                            <w:p w:rsidR="0047777D" w:rsidRPr="00E77E84" w:rsidRDefault="0047777D" w:rsidP="007B4F12">
                              <w:pPr>
                                <w:pStyle w:val="NormalWeb"/>
                                <w:numPr>
                                  <w:ilvl w:val="0"/>
                                  <w:numId w:val="6"/>
                                </w:numPr>
                                <w:shd w:val="clear" w:color="auto" w:fill="FFFFFF" w:themeFill="background1"/>
                                <w:spacing w:before="0" w:beforeAutospacing="0" w:after="0" w:afterAutospacing="0"/>
                                <w:ind w:left="426" w:hanging="284"/>
                                <w:rPr>
                                  <w:rFonts w:ascii="Calibri" w:hAnsi="Calibri" w:cs="Calibri"/>
                                  <w:sz w:val="22"/>
                                  <w:szCs w:val="22"/>
                                </w:rPr>
                              </w:pPr>
                              <w:r>
                                <w:rPr>
                                  <w:rFonts w:ascii="Calibri" w:hAnsi="Calibri" w:cs="Calibri"/>
                                  <w:sz w:val="22"/>
                                  <w:szCs w:val="22"/>
                                </w:rPr>
                                <w:t>Any Environmental externalities?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4" name="Rectangle 54"/>
                        <wps:cNvSpPr/>
                        <wps:spPr>
                          <a:xfrm>
                            <a:off x="1284606" y="2240184"/>
                            <a:ext cx="3896992" cy="197592"/>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77D" w:rsidRPr="00E77E84" w:rsidRDefault="0047777D" w:rsidP="005658BD">
                              <w:pPr>
                                <w:pStyle w:val="NormalWeb"/>
                                <w:shd w:val="clear" w:color="auto" w:fill="FFFFFF" w:themeFill="background1"/>
                                <w:spacing w:before="0" w:beforeAutospacing="0" w:after="0" w:afterAutospacing="0"/>
                                <w:jc w:val="center"/>
                              </w:pPr>
                              <w:r w:rsidRPr="00E77E84">
                                <w:rPr>
                                  <w:rFonts w:ascii="Calibri" w:eastAsia="SimSun" w:hAnsi="Calibri" w:cs="Calibri"/>
                                  <w:sz w:val="22"/>
                                  <w:szCs w:val="22"/>
                                </w:rPr>
                                <w:t>Scope of costs agreed</w:t>
                              </w:r>
                              <w:r>
                                <w:rPr>
                                  <w:rFonts w:ascii="Calibri" w:eastAsia="SimSun" w:hAnsi="Calibri" w:cs="Calibri"/>
                                  <w:sz w:val="22"/>
                                  <w:szCs w:val="22"/>
                                </w:rPr>
                                <w:t xml:space="preserve"> within Budget, Options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5" name="Rectangle 55"/>
                        <wps:cNvSpPr/>
                        <wps:spPr>
                          <a:xfrm>
                            <a:off x="1284544" y="1894152"/>
                            <a:ext cx="468056" cy="287073"/>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77D" w:rsidRPr="00E77E84" w:rsidRDefault="0047777D" w:rsidP="00E77E84">
                              <w:pPr>
                                <w:pStyle w:val="NormalWeb"/>
                                <w:shd w:val="clear" w:color="auto" w:fill="FFFFFF" w:themeFill="background1"/>
                                <w:spacing w:before="0" w:beforeAutospacing="0" w:after="0" w:afterAutospacing="0"/>
                                <w:jc w:val="center"/>
                                <w:rPr>
                                  <w:rFonts w:ascii="Calibri" w:hAnsi="Calibri" w:cs="Calibri"/>
                                  <w:sz w:val="22"/>
                                </w:rPr>
                              </w:pPr>
                              <w:r w:rsidRPr="00E77E84">
                                <w:rPr>
                                  <w:rFonts w:ascii="Calibri" w:hAnsi="Calibri" w:cs="Calibri"/>
                                  <w:sz w:val="22"/>
                                </w:rPr>
                                <w:t>Yes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5281228" y="1132663"/>
                            <a:ext cx="467995" cy="287020"/>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77D" w:rsidRPr="00E77E84" w:rsidRDefault="0047777D" w:rsidP="00E77E84">
                              <w:pPr>
                                <w:pStyle w:val="NormalWeb"/>
                                <w:shd w:val="clear" w:color="auto" w:fill="FFFFFF" w:themeFill="background1"/>
                                <w:spacing w:before="0" w:beforeAutospacing="0" w:after="0" w:afterAutospacing="0"/>
                                <w:jc w:val="center"/>
                              </w:pPr>
                              <w:r w:rsidRPr="00E77E84">
                                <w:rPr>
                                  <w:rFonts w:ascii="Calibri" w:eastAsia="SimSun" w:hAnsi="Calibri" w:cs="Calibri"/>
                                  <w:sz w:val="22"/>
                                  <w:szCs w:val="22"/>
                                </w:rPr>
                                <w:t>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Straight Connector 51"/>
                        <wps:cNvCnPr>
                          <a:stCxn id="52" idx="3"/>
                          <a:endCxn id="56" idx="1"/>
                        </wps:cNvCnPr>
                        <wps:spPr>
                          <a:xfrm>
                            <a:off x="5181598" y="1273807"/>
                            <a:ext cx="99630" cy="2366"/>
                          </a:xfrm>
                          <a:prstGeom prst="line">
                            <a:avLst/>
                          </a:prstGeom>
                        </wps:spPr>
                        <wps:style>
                          <a:lnRef idx="1">
                            <a:schemeClr val="dk1"/>
                          </a:lnRef>
                          <a:fillRef idx="0">
                            <a:schemeClr val="dk1"/>
                          </a:fillRef>
                          <a:effectRef idx="0">
                            <a:schemeClr val="dk1"/>
                          </a:effectRef>
                          <a:fontRef idx="minor">
                            <a:schemeClr val="tx1"/>
                          </a:fontRef>
                        </wps:style>
                        <wps:bodyPr/>
                      </wps:wsp>
                      <wps:wsp>
                        <wps:cNvPr id="57" name="Connector: Elbow 57"/>
                        <wps:cNvCnPr>
                          <a:stCxn id="52" idx="2"/>
                          <a:endCxn id="55" idx="3"/>
                        </wps:cNvCnPr>
                        <wps:spPr>
                          <a:xfrm rot="5400000">
                            <a:off x="2383580" y="1188182"/>
                            <a:ext cx="218528" cy="1480487"/>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58" name="Connector: Elbow 58"/>
                        <wps:cNvCnPr>
                          <a:stCxn id="56" idx="0"/>
                          <a:endCxn id="7" idx="3"/>
                        </wps:cNvCnPr>
                        <wps:spPr>
                          <a:xfrm rot="16200000" flipV="1">
                            <a:off x="4958041" y="575477"/>
                            <a:ext cx="780744" cy="333627"/>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59" name="Connector: Elbow 59"/>
                        <wps:cNvCnPr>
                          <a:stCxn id="52" idx="2"/>
                          <a:endCxn id="55" idx="3"/>
                        </wps:cNvCnPr>
                        <wps:spPr>
                          <a:xfrm rot="5400000">
                            <a:off x="2383580" y="1188182"/>
                            <a:ext cx="218528" cy="1480487"/>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63" name="Rectangle 63"/>
                        <wps:cNvSpPr/>
                        <wps:spPr>
                          <a:xfrm>
                            <a:off x="1289010" y="2525429"/>
                            <a:ext cx="3892587" cy="207777"/>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77D" w:rsidRPr="005658BD" w:rsidRDefault="0047777D" w:rsidP="005658BD">
                              <w:pPr>
                                <w:pStyle w:val="NormalWeb"/>
                                <w:shd w:val="clear" w:color="auto" w:fill="FFFFFF" w:themeFill="background1"/>
                                <w:spacing w:before="0" w:beforeAutospacing="0" w:after="0" w:afterAutospacing="0"/>
                                <w:jc w:val="center"/>
                                <w:rPr>
                                  <w:rFonts w:ascii="Calibri" w:hAnsi="Calibri" w:cs="Calibri"/>
                                  <w:sz w:val="22"/>
                                </w:rPr>
                              </w:pPr>
                              <w:r w:rsidRPr="005658BD">
                                <w:rPr>
                                  <w:rFonts w:ascii="Calibri" w:hAnsi="Calibri" w:cs="Calibri"/>
                                  <w:sz w:val="22"/>
                                </w:rPr>
                                <w:t xml:space="preserve">Methodology for </w:t>
                              </w:r>
                              <w:r>
                                <w:rPr>
                                  <w:rFonts w:ascii="Calibri" w:hAnsi="Calibri" w:cs="Calibri"/>
                                  <w:sz w:val="22"/>
                                </w:rPr>
                                <w:t>determining</w:t>
                              </w:r>
                              <w:r w:rsidRPr="005658BD">
                                <w:rPr>
                                  <w:rFonts w:ascii="Calibri" w:hAnsi="Calibri" w:cs="Calibri"/>
                                  <w:sz w:val="22"/>
                                </w:rPr>
                                <w:t xml:space="preserve"> costs</w:t>
                              </w:r>
                              <w:r>
                                <w:rPr>
                                  <w:rFonts w:ascii="Calibri" w:hAnsi="Calibri" w:cs="Calibri"/>
                                  <w:sz w:val="22"/>
                                </w:rPr>
                                <w:t xml:space="preserve"> agreed</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024" name="Connector: Elbow 1024"/>
                        <wps:cNvCnPr>
                          <a:stCxn id="54" idx="3"/>
                          <a:endCxn id="9" idx="3"/>
                        </wps:cNvCnPr>
                        <wps:spPr>
                          <a:xfrm flipH="1">
                            <a:off x="5181596" y="2338980"/>
                            <a:ext cx="2" cy="686900"/>
                          </a:xfrm>
                          <a:prstGeom prst="bentConnector3">
                            <a:avLst>
                              <a:gd name="adj1" fmla="val -1143000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025" name="Connector: Elbow 1025"/>
                        <wps:cNvCnPr>
                          <a:stCxn id="63" idx="3"/>
                          <a:endCxn id="9" idx="3"/>
                        </wps:cNvCnPr>
                        <wps:spPr>
                          <a:xfrm flipH="1">
                            <a:off x="5181596" y="2629318"/>
                            <a:ext cx="1" cy="396562"/>
                          </a:xfrm>
                          <a:prstGeom prst="bentConnector3">
                            <a:avLst>
                              <a:gd name="adj1" fmla="val -2286000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028" name="Connector: Elbow 1028"/>
                        <wps:cNvCnPr>
                          <a:stCxn id="54" idx="3"/>
                          <a:endCxn id="14" idx="3"/>
                        </wps:cNvCnPr>
                        <wps:spPr>
                          <a:xfrm>
                            <a:off x="5181598" y="2338980"/>
                            <a:ext cx="1" cy="1455522"/>
                          </a:xfrm>
                          <a:prstGeom prst="bentConnector3">
                            <a:avLst>
                              <a:gd name="adj1" fmla="val 2286010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030" name="Straight Arrow Connector 1030"/>
                        <wps:cNvCnPr>
                          <a:stCxn id="7" idx="2"/>
                          <a:endCxn id="52" idx="0"/>
                        </wps:cNvCnPr>
                        <wps:spPr>
                          <a:xfrm>
                            <a:off x="3233087" y="637182"/>
                            <a:ext cx="0" cy="912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31" name="Connector: Elbow 1031"/>
                        <wps:cNvCnPr>
                          <a:stCxn id="55" idx="1"/>
                          <a:endCxn id="54" idx="1"/>
                        </wps:cNvCnPr>
                        <wps:spPr>
                          <a:xfrm rot="10800000" flipH="1" flipV="1">
                            <a:off x="1284544" y="2037688"/>
                            <a:ext cx="62" cy="301291"/>
                          </a:xfrm>
                          <a:prstGeom prst="bentConnector3">
                            <a:avLst>
                              <a:gd name="adj1" fmla="val -368709677"/>
                            </a:avLst>
                          </a:prstGeom>
                          <a:ln>
                            <a:tailEnd type="triangle"/>
                          </a:ln>
                        </wps:spPr>
                        <wps:style>
                          <a:lnRef idx="1">
                            <a:schemeClr val="dk1"/>
                          </a:lnRef>
                          <a:fillRef idx="0">
                            <a:schemeClr val="dk1"/>
                          </a:fillRef>
                          <a:effectRef idx="0">
                            <a:schemeClr val="dk1"/>
                          </a:effectRef>
                          <a:fontRef idx="minor">
                            <a:schemeClr val="tx1"/>
                          </a:fontRef>
                        </wps:style>
                        <wps:bodyPr/>
                      </wps:wsp>
                      <wps:wsp>
                        <wps:cNvPr id="1032" name="Connector: Elbow 1032"/>
                        <wps:cNvCnPr>
                          <a:stCxn id="55" idx="1"/>
                          <a:endCxn id="63" idx="1"/>
                        </wps:cNvCnPr>
                        <wps:spPr>
                          <a:xfrm rot="10800000" flipH="1" flipV="1">
                            <a:off x="1284544" y="2037688"/>
                            <a:ext cx="4466" cy="591629"/>
                          </a:xfrm>
                          <a:prstGeom prst="bentConnector3">
                            <a:avLst>
                              <a:gd name="adj1" fmla="val -5118674"/>
                            </a:avLst>
                          </a:prstGeom>
                          <a:ln>
                            <a:tailEnd type="triangle"/>
                          </a:ln>
                        </wps:spPr>
                        <wps:style>
                          <a:lnRef idx="1">
                            <a:schemeClr val="dk1"/>
                          </a:lnRef>
                          <a:fillRef idx="0">
                            <a:schemeClr val="dk1"/>
                          </a:fillRef>
                          <a:effectRef idx="0">
                            <a:schemeClr val="dk1"/>
                          </a:effectRef>
                          <a:fontRef idx="minor">
                            <a:schemeClr val="tx1"/>
                          </a:fontRef>
                        </wps:style>
                        <wps:bodyPr/>
                      </wps:wsp>
                      <wps:wsp>
                        <wps:cNvPr id="1034" name="Straight Arrow Connector 1034"/>
                        <wps:cNvCnPr>
                          <a:stCxn id="14" idx="2"/>
                          <a:endCxn id="18" idx="0"/>
                        </wps:cNvCnPr>
                        <wps:spPr>
                          <a:xfrm>
                            <a:off x="3239718" y="4029075"/>
                            <a:ext cx="9" cy="2010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 name="Rectangle 76"/>
                        <wps:cNvSpPr/>
                        <wps:spPr>
                          <a:xfrm>
                            <a:off x="16862" y="4848225"/>
                            <a:ext cx="1122680" cy="544828"/>
                          </a:xfrm>
                          <a:prstGeom prst="rect">
                            <a:avLst/>
                          </a:prstGeom>
                          <a:solidFill>
                            <a:schemeClr val="tx2">
                              <a:lumMod val="75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77D" w:rsidRDefault="0047777D" w:rsidP="002A7D18">
                              <w:pPr>
                                <w:pStyle w:val="NormalWeb"/>
                                <w:spacing w:before="0" w:beforeAutospacing="0" w:after="0" w:afterAutospacing="0"/>
                                <w:jc w:val="center"/>
                              </w:pPr>
                              <w:r>
                                <w:rPr>
                                  <w:rFonts w:ascii="Calibri" w:eastAsia="SimSun" w:hAnsi="Calibri" w:cs="Calibri"/>
                                  <w:b/>
                                  <w:bCs/>
                                  <w:sz w:val="22"/>
                                  <w:szCs w:val="22"/>
                                </w:rPr>
                                <w:t>ITT evaluation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5" name="Connector: Elbow 1035"/>
                        <wps:cNvCnPr>
                          <a:stCxn id="63" idx="3"/>
                          <a:endCxn id="18" idx="3"/>
                        </wps:cNvCnPr>
                        <wps:spPr>
                          <a:xfrm>
                            <a:off x="5181597" y="2629074"/>
                            <a:ext cx="19" cy="1838911"/>
                          </a:xfrm>
                          <a:prstGeom prst="bentConnector3">
                            <a:avLst>
                              <a:gd name="adj1" fmla="val 1203257895"/>
                            </a:avLst>
                          </a:prstGeom>
                          <a:ln>
                            <a:tailEnd type="triangle"/>
                          </a:ln>
                        </wps:spPr>
                        <wps:style>
                          <a:lnRef idx="1">
                            <a:schemeClr val="dk1"/>
                          </a:lnRef>
                          <a:fillRef idx="0">
                            <a:schemeClr val="dk1"/>
                          </a:fillRef>
                          <a:effectRef idx="0">
                            <a:schemeClr val="dk1"/>
                          </a:effectRef>
                          <a:fontRef idx="minor">
                            <a:schemeClr val="tx1"/>
                          </a:fontRef>
                        </wps:style>
                        <wps:bodyPr/>
                      </wps:wsp>
                      <wps:wsp>
                        <wps:cNvPr id="1036" name="Connector: Elbow 1036"/>
                        <wps:cNvCnPr>
                          <a:stCxn id="63" idx="3"/>
                          <a:endCxn id="22" idx="3"/>
                        </wps:cNvCnPr>
                        <wps:spPr>
                          <a:xfrm>
                            <a:off x="5181597" y="2629074"/>
                            <a:ext cx="2" cy="2487504"/>
                          </a:xfrm>
                          <a:prstGeom prst="bentConnector3">
                            <a:avLst>
                              <a:gd name="adj1" fmla="val 11430100000"/>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440BAA47" id="Canvas 3" o:spid="_x0000_s1026" editas="canvas" style="width:492pt;height:424.6pt;mso-position-horizontal-relative:char;mso-position-vertical-relative:line" coordsize="62484,5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84;height:53924;visibility:visible;mso-wrap-style:square">
                  <v:fill o:detectmouseclick="t"/>
                  <v:path o:connecttype="none"/>
                </v:shape>
                <v:rect id="Rectangle 6" o:spid="_x0000_s1028" style="position:absolute;left:171;top:1047;width:11239;height:4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" fillcolor="#0673a5 [2415]" strokecolor="#0070c0" strokeweight="1pt">
                  <v:textbox>
                    <w:txbxContent>
                      <w:p w:rsidR="0047777D" w:rsidRPr="00BA6979" w:rsidRDefault="0047777D" w:rsidP="005658BD">
                        <w:pPr>
                          <w:spacing w:before="0" w:after="0" w:line="240" w:lineRule="auto"/>
                          <w:jc w:val="center"/>
                          <w:rPr>
                            <w:rFonts w:ascii="Calibri" w:hAnsi="Calibri" w:cs="Calibri"/>
                            <w:b/>
                            <w:lang w:val="en-GB"/>
                          </w:rPr>
                        </w:pPr>
                        <w:r>
                          <w:rPr>
                            <w:rFonts w:ascii="Calibri" w:hAnsi="Calibri" w:cs="Calibri"/>
                            <w:b/>
                            <w:lang w:val="en-GB"/>
                          </w:rPr>
                          <w:t>Develop Strategy</w:t>
                        </w:r>
                      </w:p>
                    </w:txbxContent>
                  </v:textbox>
                </v:rect>
                <v:rect id="Rectangle 7" o:spid="_x0000_s1029" style="position:absolute;left:12845;top:666;width:38970;height:5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" fillcolor="white [3212]" strokecolor="#0070c0" strokeweight="1pt">
                  <v:textbox inset="1mm,0,1mm,0">
                    <w:txbxContent>
                      <w:p w:rsidR="0047777D" w:rsidRPr="00BA6979" w:rsidRDefault="0047777D" w:rsidP="00BA6979">
                        <w:pPr>
                          <w:pStyle w:val="NormalWeb"/>
                          <w:shd w:val="clear" w:color="auto" w:fill="FFFFFF" w:themeFill="background1"/>
                          <w:spacing w:before="0" w:beforeAutospacing="0" w:after="0" w:afterAutospacing="0"/>
                          <w:rPr>
                            <w:rFonts w:ascii="Calibri" w:hAnsi="Calibri" w:cs="Calibri"/>
                          </w:rPr>
                        </w:pPr>
                        <w:r>
                          <w:rPr>
                            <w:rFonts w:ascii="Calibri" w:eastAsia="SimSun" w:hAnsi="Calibri" w:cs="Calibri"/>
                            <w:sz w:val="22"/>
                            <w:szCs w:val="22"/>
                          </w:rPr>
                          <w:t>Consider what the relevant Life Cycle of the potential project is. Does it relate to the lifetime of the contract or lifetime of product/equipment or building?</w:t>
                        </w:r>
                      </w:p>
                    </w:txbxContent>
                  </v:textbox>
                </v:rect>
                <v:rect id="Rectangle 8" o:spid="_x0000_s1030" style="position:absolute;left:168;top:28184;width:11233;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" fillcolor="#0673a5 [2415]" strokecolor="#0070c0" strokeweight="1pt">
                  <v:textbox>
                    <w:txbxContent>
                      <w:p w:rsidR="0047777D" w:rsidRPr="00BA6979" w:rsidRDefault="0047777D" w:rsidP="005658BD">
                        <w:pPr>
                          <w:pStyle w:val="NormalWeb"/>
                          <w:spacing w:before="0" w:beforeAutospacing="0" w:after="0" w:afterAutospacing="0"/>
                          <w:jc w:val="center"/>
                          <w:rPr>
                            <w:rFonts w:ascii="Calibri" w:hAnsi="Calibri" w:cs="Calibri"/>
                            <w:b/>
                          </w:rPr>
                        </w:pPr>
                        <w:r>
                          <w:rPr>
                            <w:rFonts w:ascii="Calibri" w:eastAsia="SimSun" w:hAnsi="Calibri" w:cs="Calibri"/>
                            <w:b/>
                            <w:sz w:val="22"/>
                            <w:szCs w:val="22"/>
                          </w:rPr>
                          <w:t>Options appraisal</w:t>
                        </w:r>
                      </w:p>
                    </w:txbxContent>
                  </v:textbox>
                </v:rect>
                <v:rect id="Rectangle 9" o:spid="_x0000_s1031" style="position:absolute;left:12890;top:28163;width:3892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" fillcolor="white [3212]" strokecolor="#0070c0" strokeweight="1pt">
                  <v:textbox inset="1mm,0,1mm,0">
                    <w:txbxContent>
                      <w:p w:rsidR="0047777D" w:rsidRPr="00BA6979" w:rsidRDefault="0047777D" w:rsidP="00BA6979">
                        <w:pPr>
                          <w:pStyle w:val="NormalWeb"/>
                          <w:shd w:val="clear" w:color="auto" w:fill="FFFFFF" w:themeFill="background1"/>
                          <w:spacing w:before="0" w:beforeAutospacing="0" w:after="0" w:afterAutospacing="0"/>
                          <w:rPr>
                            <w:rFonts w:ascii="Calibri" w:hAnsi="Calibri" w:cs="Calibri"/>
                          </w:rPr>
                        </w:pPr>
                        <w:r>
                          <w:rPr>
                            <w:rFonts w:ascii="Calibri" w:eastAsia="SimSun" w:hAnsi="Calibri" w:cs="Calibri"/>
                            <w:sz w:val="22"/>
                            <w:szCs w:val="22"/>
                          </w:rPr>
                          <w:t>Have all relevant costs been considered when determining chosen option?</w:t>
                        </w:r>
                      </w:p>
                    </w:txbxContent>
                  </v:textbox>
                </v:rect>
                <v:line id="Straight Connector 11" o:spid="_x0000_s1032" style="position:absolute;flip:y;visibility:visible;mso-wrap-style:square" from="11410,3518" to="12845,3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" strokecolor="#2c2c2c [3200]"/>
                <v:line id="Straight Connector 12" o:spid="_x0000_s1033" style="position:absolute;flip:y;visibility:visible;mso-wrap-style:square" from="11401,30258" to="12890,3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" strokecolor="#2c2c2c [3200]"/>
                <v:rect id="Rectangle 13" o:spid="_x0000_s1034" style="position:absolute;left:187;top:34562;width:11227;height:6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" fillcolor="#0673a5 [2415]" strokecolor="#0070c0" strokeweight="1pt">
                  <v:textbox>
                    <w:txbxContent>
                      <w:p w:rsidR="0047777D" w:rsidRPr="00BA6979" w:rsidRDefault="0047777D" w:rsidP="005658BD">
                        <w:pPr>
                          <w:pStyle w:val="NormalWeb"/>
                          <w:spacing w:before="0" w:beforeAutospacing="0" w:after="0" w:afterAutospacing="0"/>
                          <w:jc w:val="center"/>
                          <w:rPr>
                            <w:b/>
                          </w:rPr>
                        </w:pPr>
                        <w:r>
                          <w:rPr>
                            <w:rFonts w:ascii="Calibri" w:eastAsia="SimSun" w:hAnsi="Calibri" w:cs="Calibri"/>
                            <w:b/>
                            <w:sz w:val="22"/>
                            <w:szCs w:val="22"/>
                          </w:rPr>
                          <w:t>Contract/ Framework Development</w:t>
                        </w:r>
                      </w:p>
                    </w:txbxContent>
                  </v:textbox>
                </v:rect>
                <v:rect id="Rectangle 14" o:spid="_x0000_s1035" style="position:absolute;left:12978;top:35599;width:38837;height:4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" fillcolor="white [3212]" strokecolor="#0070c0" strokeweight="1pt">
                  <v:textbox>
                    <w:txbxContent>
                      <w:p w:rsidR="0047777D" w:rsidRPr="00BA6979" w:rsidRDefault="0047777D" w:rsidP="002A7D18">
                        <w:pPr>
                          <w:pStyle w:val="NormalWeb"/>
                          <w:shd w:val="clear" w:color="auto" w:fill="FFFFFF" w:themeFill="background1"/>
                          <w:spacing w:before="0" w:beforeAutospacing="0" w:after="0" w:afterAutospacing="0"/>
                          <w:rPr>
                            <w:rFonts w:ascii="Calibri" w:hAnsi="Calibri" w:cs="Calibri"/>
                          </w:rPr>
                        </w:pPr>
                        <w:r>
                          <w:rPr>
                            <w:rFonts w:ascii="Calibri" w:eastAsia="SimSun" w:hAnsi="Calibri" w:cs="Calibri"/>
                            <w:sz w:val="22"/>
                            <w:szCs w:val="22"/>
                          </w:rPr>
                          <w:t>Have all relevant costs been considered when determining the cost model and method for ITT evaluation?</w:t>
                        </w:r>
                      </w:p>
                      <w:p w:rsidR="0047777D" w:rsidRPr="00BA6979" w:rsidRDefault="0047777D" w:rsidP="00BA6979">
                        <w:pPr>
                          <w:pStyle w:val="NormalWeb"/>
                          <w:shd w:val="clear" w:color="auto" w:fill="FFFFFF" w:themeFill="background1"/>
                          <w:spacing w:before="0" w:beforeAutospacing="0" w:after="0" w:afterAutospacing="0"/>
                          <w:rPr>
                            <w:rFonts w:ascii="Calibri" w:hAnsi="Calibri" w:cs="Calibri"/>
                          </w:rPr>
                        </w:pPr>
                      </w:p>
                    </w:txbxContent>
                  </v:textbox>
                </v:rect>
                <v:line id="Straight Connector 15" o:spid="_x0000_s1036" style="position:absolute;flip:y;visibility:visible;mso-wrap-style:square" from="11414,37945" to="12978,3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" strokecolor="#2c2c2c [3200]"/>
                <v:rect id="Rectangle 18" o:spid="_x0000_s1037" style="position:absolute;left:12978;top:42301;width:38838;height: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" fillcolor="white [3212]" strokecolor="#0070c0" strokeweight="1pt">
                  <v:textbox>
                    <w:txbxContent>
                      <w:p w:rsidR="0047777D" w:rsidRDefault="0047777D" w:rsidP="004D2883">
                        <w:pPr>
                          <w:pStyle w:val="NormalWeb"/>
                          <w:shd w:val="clear" w:color="auto" w:fill="FFFFFF" w:themeFill="background1"/>
                          <w:spacing w:before="0" w:beforeAutospacing="0" w:after="0" w:afterAutospacing="0"/>
                        </w:pPr>
                        <w:r>
                          <w:rPr>
                            <w:rFonts w:ascii="Calibri" w:eastAsia="SimSun" w:hAnsi="Calibri" w:cs="Calibri"/>
                            <w:sz w:val="22"/>
                            <w:szCs w:val="22"/>
                          </w:rPr>
                          <w:t>Cost model and methodology for determining Life Cycle Costs, including externalities where relevant, published.</w:t>
                        </w:r>
                      </w:p>
                    </w:txbxContent>
                  </v:textbox>
                </v:rect>
                <v:rect id="Rectangle 22" o:spid="_x0000_s1038" style="position:absolute;left:12845;top:49075;width:3897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" fillcolor="white [3212]" strokecolor="#0070c0" strokeweight="1pt">
                  <v:textbox>
                    <w:txbxContent>
                      <w:p w:rsidR="0047777D" w:rsidRPr="002B543C" w:rsidRDefault="0047777D" w:rsidP="002B543C">
                        <w:pPr>
                          <w:pStyle w:val="NormalWeb"/>
                          <w:shd w:val="clear" w:color="auto" w:fill="FFFFFF" w:themeFill="background1"/>
                          <w:spacing w:before="0" w:beforeAutospacing="0" w:after="0" w:afterAutospacing="0"/>
                        </w:pPr>
                        <w:r>
                          <w:rPr>
                            <w:rFonts w:ascii="Calibri" w:eastAsia="SimSun" w:hAnsi="Calibri" w:cs="Calibri"/>
                            <w:sz w:val="22"/>
                            <w:szCs w:val="22"/>
                          </w:rPr>
                          <w:t>Evaluate bids using cost model, reflecting agreed scope of Life Cycle Costs.</w:t>
                        </w:r>
                      </w:p>
                    </w:txbxContent>
                  </v:textbox>
                </v:rect>
                <v:rect id="Rectangle 52" o:spid="_x0000_s1039" style="position:absolute;left:12845;top:7284;width:38970;height:10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" filled="f" strokecolor="#0070c0" strokeweight="1pt">
                  <v:textbox inset="1mm,0,1mm,0">
                    <w:txbxContent>
                      <w:p w:rsidR="0047777D" w:rsidRPr="00E77E84" w:rsidRDefault="0047777D" w:rsidP="00DF05F9">
                        <w:pPr>
                          <w:pStyle w:val="NormalWeb"/>
                          <w:shd w:val="clear" w:color="auto" w:fill="FFFFFF" w:themeFill="background1"/>
                          <w:spacing w:before="0" w:beforeAutospacing="0" w:after="0" w:afterAutospacing="0"/>
                          <w:rPr>
                            <w:rFonts w:ascii="Calibri" w:eastAsia="SimSun" w:hAnsi="Calibri" w:cs="Calibri"/>
                            <w:sz w:val="22"/>
                            <w:szCs w:val="22"/>
                          </w:rPr>
                        </w:pPr>
                        <w:r w:rsidRPr="00E77E84">
                          <w:rPr>
                            <w:rFonts w:ascii="Calibri" w:eastAsia="SimSun" w:hAnsi="Calibri" w:cs="Calibri"/>
                            <w:sz w:val="22"/>
                            <w:szCs w:val="22"/>
                            <w:shd w:val="clear" w:color="auto" w:fill="FFFFFF" w:themeFill="background1"/>
                          </w:rPr>
                          <w:t xml:space="preserve">Do </w:t>
                        </w:r>
                        <w:r>
                          <w:rPr>
                            <w:rFonts w:ascii="Calibri" w:eastAsia="SimSun" w:hAnsi="Calibri" w:cs="Calibri"/>
                            <w:sz w:val="22"/>
                            <w:szCs w:val="22"/>
                            <w:shd w:val="clear" w:color="auto" w:fill="FFFFFF" w:themeFill="background1"/>
                          </w:rPr>
                          <w:t xml:space="preserve">all relevant </w:t>
                        </w:r>
                        <w:r w:rsidRPr="00E77E84">
                          <w:rPr>
                            <w:rFonts w:ascii="Calibri" w:eastAsia="SimSun" w:hAnsi="Calibri" w:cs="Calibri"/>
                            <w:sz w:val="22"/>
                            <w:szCs w:val="22"/>
                            <w:shd w:val="clear" w:color="auto" w:fill="FFFFFF" w:themeFill="background1"/>
                          </w:rPr>
                          <w:t>Stakeholders consider</w:t>
                        </w:r>
                        <w:r w:rsidRPr="00E77E84">
                          <w:rPr>
                            <w:rFonts w:ascii="Calibri" w:eastAsia="SimSun" w:hAnsi="Calibri" w:cs="Calibri"/>
                            <w:sz w:val="22"/>
                            <w:szCs w:val="22"/>
                          </w:rPr>
                          <w:t xml:space="preserve"> all relevant costs</w:t>
                        </w:r>
                        <w:r w:rsidRPr="002819B7">
                          <w:rPr>
                            <w:rFonts w:ascii="Calibri" w:eastAsia="SimSun" w:hAnsi="Calibri" w:cs="Calibri"/>
                            <w:color w:val="C00000"/>
                            <w:sz w:val="32"/>
                            <w:szCs w:val="22"/>
                          </w:rPr>
                          <w:t>*</w:t>
                        </w:r>
                        <w:r w:rsidRPr="0042071A">
                          <w:rPr>
                            <w:rFonts w:ascii="Calibri" w:eastAsia="SimSun" w:hAnsi="Calibri" w:cs="Calibri"/>
                            <w:sz w:val="22"/>
                            <w:szCs w:val="22"/>
                          </w:rPr>
                          <w:t>e.g</w:t>
                        </w:r>
                        <w:r>
                          <w:rPr>
                            <w:rFonts w:ascii="Calibri" w:eastAsia="SimSun" w:hAnsi="Calibri" w:cs="Calibri"/>
                            <w:sz w:val="22"/>
                            <w:szCs w:val="22"/>
                          </w:rPr>
                          <w:t>.</w:t>
                        </w:r>
                      </w:p>
                      <w:p w:rsidR="0047777D" w:rsidRPr="00E77E84" w:rsidRDefault="0047777D" w:rsidP="007B4F12">
                        <w:pPr>
                          <w:pStyle w:val="NormalWeb"/>
                          <w:numPr>
                            <w:ilvl w:val="0"/>
                            <w:numId w:val="6"/>
                          </w:numPr>
                          <w:shd w:val="clear" w:color="auto" w:fill="FFFFFF" w:themeFill="background1"/>
                          <w:spacing w:before="0" w:beforeAutospacing="0" w:after="0" w:afterAutospacing="0"/>
                          <w:ind w:left="426" w:hanging="284"/>
                          <w:rPr>
                            <w:rFonts w:ascii="Calibri" w:eastAsia="SimSun" w:hAnsi="Calibri" w:cs="Calibri"/>
                            <w:sz w:val="22"/>
                            <w:szCs w:val="22"/>
                          </w:rPr>
                        </w:pPr>
                        <w:r w:rsidRPr="00E77E84">
                          <w:rPr>
                            <w:rFonts w:ascii="Calibri" w:eastAsia="SimSun" w:hAnsi="Calibri" w:cs="Calibri"/>
                            <w:sz w:val="22"/>
                            <w:szCs w:val="22"/>
                          </w:rPr>
                          <w:t>Acquisition, Use, Maintenance and End of Life?</w:t>
                        </w:r>
                      </w:p>
                      <w:p w:rsidR="0047777D" w:rsidRDefault="0047777D" w:rsidP="007B4F12">
                        <w:pPr>
                          <w:pStyle w:val="NormalWeb"/>
                          <w:numPr>
                            <w:ilvl w:val="0"/>
                            <w:numId w:val="6"/>
                          </w:numPr>
                          <w:shd w:val="clear" w:color="auto" w:fill="FFFFFF" w:themeFill="background1"/>
                          <w:spacing w:before="0" w:beforeAutospacing="0" w:after="0" w:afterAutospacing="0"/>
                          <w:ind w:left="426" w:hanging="284"/>
                          <w:rPr>
                            <w:rFonts w:ascii="Calibri" w:hAnsi="Calibri" w:cs="Calibri"/>
                            <w:sz w:val="22"/>
                            <w:szCs w:val="22"/>
                          </w:rPr>
                        </w:pPr>
                        <w:r w:rsidRPr="00E77E84">
                          <w:rPr>
                            <w:rFonts w:ascii="Calibri" w:hAnsi="Calibri" w:cs="Calibri"/>
                            <w:sz w:val="22"/>
                            <w:szCs w:val="22"/>
                          </w:rPr>
                          <w:t xml:space="preserve">Market costs </w:t>
                        </w:r>
                        <w:r w:rsidRPr="00E77E84">
                          <w:rPr>
                            <w:rFonts w:ascii="Calibri" w:hAnsi="Calibri" w:cs="Calibri"/>
                            <w:i/>
                            <w:sz w:val="22"/>
                            <w:szCs w:val="22"/>
                          </w:rPr>
                          <w:t>and</w:t>
                        </w:r>
                        <w:r w:rsidRPr="00E77E84">
                          <w:rPr>
                            <w:rFonts w:ascii="Calibri" w:hAnsi="Calibri" w:cs="Calibri"/>
                            <w:sz w:val="22"/>
                            <w:szCs w:val="22"/>
                          </w:rPr>
                          <w:t xml:space="preserve"> those incurred internally by Contracting Authority?</w:t>
                        </w:r>
                      </w:p>
                      <w:p w:rsidR="0047777D" w:rsidRPr="00E77E84" w:rsidRDefault="0047777D" w:rsidP="007B4F12">
                        <w:pPr>
                          <w:pStyle w:val="NormalWeb"/>
                          <w:numPr>
                            <w:ilvl w:val="0"/>
                            <w:numId w:val="6"/>
                          </w:numPr>
                          <w:shd w:val="clear" w:color="auto" w:fill="FFFFFF" w:themeFill="background1"/>
                          <w:spacing w:before="0" w:beforeAutospacing="0" w:after="0" w:afterAutospacing="0"/>
                          <w:ind w:left="426" w:hanging="284"/>
                          <w:rPr>
                            <w:rFonts w:ascii="Calibri" w:hAnsi="Calibri" w:cs="Calibri"/>
                            <w:sz w:val="22"/>
                            <w:szCs w:val="22"/>
                          </w:rPr>
                        </w:pPr>
                        <w:r>
                          <w:rPr>
                            <w:rFonts w:ascii="Calibri" w:hAnsi="Calibri" w:cs="Calibri"/>
                            <w:sz w:val="22"/>
                            <w:szCs w:val="22"/>
                          </w:rPr>
                          <w:t>Any Environmental externalities?</w:t>
                        </w:r>
                      </w:p>
                    </w:txbxContent>
                  </v:textbox>
                </v:rect>
                <v:rect id="Rectangle 54" o:spid="_x0000_s1040" style="position:absolute;left:12846;top:22401;width:38969;height:1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" filled="f" strokecolor="#0070c0" strokeweight="1pt">
                  <v:textbox inset="1mm,0,1mm,0">
                    <w:txbxContent>
                      <w:p w:rsidR="0047777D" w:rsidRPr="00E77E84" w:rsidRDefault="0047777D" w:rsidP="005658BD">
                        <w:pPr>
                          <w:pStyle w:val="NormalWeb"/>
                          <w:shd w:val="clear" w:color="auto" w:fill="FFFFFF" w:themeFill="background1"/>
                          <w:spacing w:before="0" w:beforeAutospacing="0" w:after="0" w:afterAutospacing="0"/>
                          <w:jc w:val="center"/>
                        </w:pPr>
                        <w:r w:rsidRPr="00E77E84">
                          <w:rPr>
                            <w:rFonts w:ascii="Calibri" w:eastAsia="SimSun" w:hAnsi="Calibri" w:cs="Calibri"/>
                            <w:sz w:val="22"/>
                            <w:szCs w:val="22"/>
                          </w:rPr>
                          <w:t>Scope of costs agreed</w:t>
                        </w:r>
                        <w:r>
                          <w:rPr>
                            <w:rFonts w:ascii="Calibri" w:eastAsia="SimSun" w:hAnsi="Calibri" w:cs="Calibri"/>
                            <w:sz w:val="22"/>
                            <w:szCs w:val="22"/>
                          </w:rPr>
                          <w:t xml:space="preserve"> within Budget, Options</w:t>
                        </w:r>
                      </w:p>
                    </w:txbxContent>
                  </v:textbox>
                </v:rect>
                <v:rect id="Rectangle 55" o:spid="_x0000_s1041" style="position:absolute;left:12845;top:18941;width:4681;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" fillcolor="white [3212]" strokecolor="#0070c0" strokeweight="1pt">
                  <v:textbox>
                    <w:txbxContent>
                      <w:p w:rsidR="0047777D" w:rsidRPr="00E77E84" w:rsidRDefault="0047777D" w:rsidP="00E77E84">
                        <w:pPr>
                          <w:pStyle w:val="NormalWeb"/>
                          <w:shd w:val="clear" w:color="auto" w:fill="FFFFFF" w:themeFill="background1"/>
                          <w:spacing w:before="0" w:beforeAutospacing="0" w:after="0" w:afterAutospacing="0"/>
                          <w:jc w:val="center"/>
                          <w:rPr>
                            <w:rFonts w:ascii="Calibri" w:hAnsi="Calibri" w:cs="Calibri"/>
                            <w:sz w:val="22"/>
                          </w:rPr>
                        </w:pPr>
                        <w:r w:rsidRPr="00E77E84">
                          <w:rPr>
                            <w:rFonts w:ascii="Calibri" w:hAnsi="Calibri" w:cs="Calibri"/>
                            <w:sz w:val="22"/>
                          </w:rPr>
                          <w:t>Yes</w:t>
                        </w:r>
                      </w:p>
                    </w:txbxContent>
                  </v:textbox>
                </v:rect>
                <v:rect id="Rectangle 56" o:spid="_x0000_s1042" style="position:absolute;left:52812;top:11326;width:4680;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" fillcolor="white [3212]" strokecolor="#0070c0" strokeweight="1pt">
                  <v:textbox>
                    <w:txbxContent>
                      <w:p w:rsidR="0047777D" w:rsidRPr="00E77E84" w:rsidRDefault="0047777D" w:rsidP="00E77E84">
                        <w:pPr>
                          <w:pStyle w:val="NormalWeb"/>
                          <w:shd w:val="clear" w:color="auto" w:fill="FFFFFF" w:themeFill="background1"/>
                          <w:spacing w:before="0" w:beforeAutospacing="0" w:after="0" w:afterAutospacing="0"/>
                          <w:jc w:val="center"/>
                        </w:pPr>
                        <w:r w:rsidRPr="00E77E84">
                          <w:rPr>
                            <w:rFonts w:ascii="Calibri" w:eastAsia="SimSun" w:hAnsi="Calibri" w:cs="Calibri"/>
                            <w:sz w:val="22"/>
                            <w:szCs w:val="22"/>
                          </w:rPr>
                          <w:t>No</w:t>
                        </w:r>
                      </w:p>
                    </w:txbxContent>
                  </v:textbox>
                </v:rect>
                <v:line id="Straight Connector 51" o:spid="_x0000_s1043" style="position:absolute;visibility:visible;mso-wrap-style:square" from="51815,12738" to="52812,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" strokecolor="#2c2c2c [3200]"/>
                <v:shapetype id="_x0000_t33" coordsize="21600,21600" o:spt="33" o:oned="t" path="m,l21600,r,21600e" filled="f">
                  <v:stroke joinstyle="miter"/>
                  <v:path arrowok="t" fillok="f" o:connecttype="none"/>
                  <o:lock v:ext="edit" shapetype="t"/>
                </v:shapetype>
                <v:shape id="Connector: Elbow 57" o:spid="_x0000_s1044" type="#_x0000_t33" style="position:absolute;left:23835;top:11882;width:2185;height:1480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" strokecolor="#2c2c2c [3200]"/>
                <v:shape id="Connector: Elbow 58" o:spid="_x0000_s1045" type="#_x0000_t33" style="position:absolute;left:49580;top:5754;width:7807;height:333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" strokecolor="#2c2c2c [3200]">
                  <v:stroke endarrow="block"/>
                </v:shape>
                <v:shape id="Connector: Elbow 59" o:spid="_x0000_s1046" type="#_x0000_t33" style="position:absolute;left:23835;top:11882;width:2185;height:1480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" strokecolor="#2c2c2c [3200]">
                  <v:stroke endarrow="block"/>
                </v:shape>
                <v:rect id="Rectangle 63" o:spid="_x0000_s1047" style="position:absolute;left:12890;top:25254;width:38925;height:2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" filled="f" strokecolor="#0070c0" strokeweight="1pt">
                  <v:textbox inset="1mm,0,1mm,0">
                    <w:txbxContent>
                      <w:p w:rsidR="0047777D" w:rsidRPr="005658BD" w:rsidRDefault="0047777D" w:rsidP="005658BD">
                        <w:pPr>
                          <w:pStyle w:val="NormalWeb"/>
                          <w:shd w:val="clear" w:color="auto" w:fill="FFFFFF" w:themeFill="background1"/>
                          <w:spacing w:before="0" w:beforeAutospacing="0" w:after="0" w:afterAutospacing="0"/>
                          <w:jc w:val="center"/>
                          <w:rPr>
                            <w:rFonts w:ascii="Calibri" w:hAnsi="Calibri" w:cs="Calibri"/>
                            <w:sz w:val="22"/>
                          </w:rPr>
                        </w:pPr>
                        <w:r w:rsidRPr="005658BD">
                          <w:rPr>
                            <w:rFonts w:ascii="Calibri" w:hAnsi="Calibri" w:cs="Calibri"/>
                            <w:sz w:val="22"/>
                          </w:rPr>
                          <w:t xml:space="preserve">Methodology for </w:t>
                        </w:r>
                        <w:r>
                          <w:rPr>
                            <w:rFonts w:ascii="Calibri" w:hAnsi="Calibri" w:cs="Calibri"/>
                            <w:sz w:val="22"/>
                          </w:rPr>
                          <w:t>determining</w:t>
                        </w:r>
                        <w:r w:rsidRPr="005658BD">
                          <w:rPr>
                            <w:rFonts w:ascii="Calibri" w:hAnsi="Calibri" w:cs="Calibri"/>
                            <w:sz w:val="22"/>
                          </w:rPr>
                          <w:t xml:space="preserve"> costs</w:t>
                        </w:r>
                        <w:r>
                          <w:rPr>
                            <w:rFonts w:ascii="Calibri" w:hAnsi="Calibri" w:cs="Calibri"/>
                            <w:sz w:val="22"/>
                          </w:rPr>
                          <w:t xml:space="preserve"> agreed</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24" o:spid="_x0000_s1048" type="#_x0000_t34" style="position:absolute;left:51815;top:23389;width:0;height:686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" adj="-2147483648" strokecolor="#2c2c2c [3200]">
                  <v:stroke endarrow="block"/>
                </v:shape>
                <v:shape id="Connector: Elbow 1025" o:spid="_x0000_s1049" type="#_x0000_t34" style="position:absolute;left:51815;top:26293;width:0;height:396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" adj="-2147483648" strokecolor="#2c2c2c [3200]">
                  <v:stroke endarrow="block"/>
                </v:shape>
                <v:shape id="Connector: Elbow 1028" o:spid="_x0000_s1050" type="#_x0000_t34" style="position:absolute;left:51815;top:23389;width:0;height:145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" adj="-2147483648" strokecolor="#2c2c2c [3200]">
                  <v:stroke endarrow="block"/>
                </v:shape>
                <v:shapetype id="_x0000_t32" coordsize="21600,21600" o:spt="32" o:oned="t" path="m,l21600,21600e" filled="f">
                  <v:path arrowok="t" fillok="f" o:connecttype="none"/>
                  <o:lock v:ext="edit" shapetype="t"/>
                </v:shapetype>
                <v:shape id="Straight Arrow Connector 1030" o:spid="_x0000_s1051" type="#_x0000_t32" style="position:absolute;left:32330;top:6371;width:0;height:9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" strokecolor="#2c2c2c [3200]">
                  <v:stroke endarrow="block"/>
                </v:shape>
                <v:shape id="Connector: Elbow 1031" o:spid="_x0000_s1052" type="#_x0000_t34" style="position:absolute;left:12845;top:20376;width:1;height:3013;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" adj="-79641290" strokecolor="#2c2c2c [3200]">
                  <v:stroke endarrow="block"/>
                </v:shape>
                <v:shape id="Connector: Elbow 1032" o:spid="_x0000_s1053" type="#_x0000_t34" style="position:absolute;left:12845;top:20376;width:45;height:5917;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" adj="-1105634" strokecolor="#2c2c2c [3200]">
                  <v:stroke endarrow="block"/>
                </v:shape>
                <v:shape id="Straight Arrow Connector 1034" o:spid="_x0000_s1054" type="#_x0000_t32" style="position:absolute;left:32397;top:40290;width:0;height:20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" strokecolor="#2c2c2c [3200]">
                  <v:stroke endarrow="block"/>
                </v:shape>
                <v:rect id="Rectangle 76" o:spid="_x0000_s1055" style="position:absolute;left:168;top:48482;width:11227;height:5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" fillcolor="#0673a5 [2415]" strokecolor="#0070c0" strokeweight="1pt">
                  <v:textbox>
                    <w:txbxContent>
                      <w:p w:rsidR="0047777D" w:rsidRDefault="0047777D" w:rsidP="002A7D18">
                        <w:pPr>
                          <w:pStyle w:val="NormalWeb"/>
                          <w:spacing w:before="0" w:beforeAutospacing="0" w:after="0" w:afterAutospacing="0"/>
                          <w:jc w:val="center"/>
                        </w:pPr>
                        <w:r>
                          <w:rPr>
                            <w:rFonts w:ascii="Calibri" w:eastAsia="SimSun" w:hAnsi="Calibri" w:cs="Calibri"/>
                            <w:b/>
                            <w:bCs/>
                            <w:sz w:val="22"/>
                            <w:szCs w:val="22"/>
                          </w:rPr>
                          <w:t>ITT evaluation</w:t>
                        </w:r>
                      </w:p>
                    </w:txbxContent>
                  </v:textbox>
                </v:rect>
                <v:shape id="Connector: Elbow 1035" o:spid="_x0000_s1056" type="#_x0000_t34" style="position:absolute;left:51815;top:26290;width:1;height:18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" adj="259903705" strokecolor="#2c2c2c [3200]">
                  <v:stroke endarrow="block"/>
                </v:shape>
                <v:shape id="Connector: Elbow 1036" o:spid="_x0000_s1057" type="#_x0000_t34" style="position:absolute;left:51815;top:26290;width:0;height:2487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" adj="-2147483648" strokecolor="#2c2c2c [3200]">
                  <v:stroke endarrow="block"/>
                </v:shape>
                <w10:anchorlock/>
              </v:group>
            </w:pict>
          </mc:Fallback>
        </mc:AlternateContent>
      </w:r>
    </w:p>
    <w:p w:rsidR="004A6A54" w:rsidRDefault="002B543C" w:rsidP="00D119CD">
      <w:pPr>
        <w:spacing w:before="0" w:after="120" w:line="240" w:lineRule="auto"/>
        <w:rPr>
          <w:rFonts w:ascii="Calibri" w:hAnsi="Calibri" w:cs="Calibri"/>
        </w:rPr>
      </w:pPr>
      <w:r w:rsidRPr="00F03B6C">
        <w:rPr>
          <w:rFonts w:ascii="Calibri" w:hAnsi="Calibri" w:cs="Calibri"/>
        </w:rPr>
        <w:t xml:space="preserve"> </w:t>
      </w:r>
      <w:r w:rsidR="0042071A" w:rsidRPr="002819B7">
        <w:rPr>
          <w:rFonts w:ascii="Calibri" w:hAnsi="Calibri" w:cs="Calibri"/>
          <w:color w:val="C00000"/>
          <w:sz w:val="32"/>
        </w:rPr>
        <w:t>*</w:t>
      </w:r>
      <w:r w:rsidR="0042071A">
        <w:rPr>
          <w:rFonts w:ascii="Calibri" w:hAnsi="Calibri" w:cs="Calibri"/>
        </w:rPr>
        <w:t>Relevant costs depend on the Scope of the Contract or Framework.</w:t>
      </w:r>
    </w:p>
    <w:p w:rsidR="0042071A" w:rsidRDefault="002819B7" w:rsidP="00D119CD">
      <w:pPr>
        <w:spacing w:before="0" w:after="120" w:line="240" w:lineRule="auto"/>
        <w:rPr>
          <w:rFonts w:ascii="Calibri" w:hAnsi="Calibri" w:cs="Calibri"/>
        </w:rPr>
      </w:pPr>
      <w:r w:rsidRPr="002819B7">
        <w:rPr>
          <w:rFonts w:ascii="Calibri" w:hAnsi="Calibri" w:cs="Calibri"/>
          <w:b/>
        </w:rPr>
        <w:t>Products</w:t>
      </w:r>
      <w:r>
        <w:rPr>
          <w:rFonts w:ascii="Calibri" w:hAnsi="Calibri" w:cs="Calibri"/>
        </w:rPr>
        <w:t xml:space="preserve"> - </w:t>
      </w:r>
      <w:r w:rsidR="0042071A">
        <w:rPr>
          <w:rFonts w:ascii="Calibri" w:hAnsi="Calibri" w:cs="Calibri"/>
        </w:rPr>
        <w:t xml:space="preserve">In the case of the procurement of a Product the only </w:t>
      </w:r>
      <w:r>
        <w:rPr>
          <w:rFonts w:ascii="Calibri" w:hAnsi="Calibri" w:cs="Calibri"/>
        </w:rPr>
        <w:t xml:space="preserve">market </w:t>
      </w:r>
      <w:r w:rsidR="0042071A">
        <w:rPr>
          <w:rFonts w:ascii="Calibri" w:hAnsi="Calibri" w:cs="Calibri"/>
        </w:rPr>
        <w:t>cost that may be relevant is the purchase price.</w:t>
      </w:r>
      <w:r>
        <w:rPr>
          <w:rFonts w:ascii="Calibri" w:hAnsi="Calibri" w:cs="Calibri"/>
        </w:rPr>
        <w:t xml:space="preserve"> If, however, there is a potential for energy or water to be consumed by that product and/or it may result in waste being generated, those (estimated) costs may need to be considered. These would be internal to the Contracting Authority (assuming that the supplier has no responsibility for them under the contract</w:t>
      </w:r>
      <w:r w:rsidR="008C5AFE">
        <w:rPr>
          <w:rFonts w:ascii="Calibri" w:hAnsi="Calibri" w:cs="Calibri"/>
        </w:rPr>
        <w:t>) but</w:t>
      </w:r>
      <w:r>
        <w:rPr>
          <w:rFonts w:ascii="Calibri" w:hAnsi="Calibri" w:cs="Calibri"/>
        </w:rPr>
        <w:t xml:space="preserve"> may form part of the evaluation of best value for money.  </w:t>
      </w:r>
    </w:p>
    <w:p w:rsidR="002819B7" w:rsidRDefault="004D2883" w:rsidP="00D119CD">
      <w:pPr>
        <w:spacing w:before="0" w:after="120" w:line="240" w:lineRule="auto"/>
        <w:rPr>
          <w:rFonts w:ascii="Calibri" w:hAnsi="Calibri" w:cs="Calibri"/>
        </w:rPr>
      </w:pPr>
      <w:r>
        <w:rPr>
          <w:rFonts w:ascii="Calibri" w:hAnsi="Calibri" w:cs="Calibri"/>
        </w:rPr>
        <w:t xml:space="preserve">Other cost considerations for Products </w:t>
      </w:r>
      <w:r w:rsidR="002B1CAC">
        <w:rPr>
          <w:rFonts w:ascii="Calibri" w:hAnsi="Calibri" w:cs="Calibri"/>
        </w:rPr>
        <w:t xml:space="preserve">may </w:t>
      </w:r>
      <w:r>
        <w:rPr>
          <w:rFonts w:ascii="Calibri" w:hAnsi="Calibri" w:cs="Calibri"/>
        </w:rPr>
        <w:t>include</w:t>
      </w:r>
      <w:r w:rsidR="002B1CAC">
        <w:rPr>
          <w:rFonts w:ascii="Calibri" w:hAnsi="Calibri" w:cs="Calibri"/>
        </w:rPr>
        <w:t xml:space="preserve"> </w:t>
      </w:r>
      <w:r w:rsidR="002819B7">
        <w:rPr>
          <w:rFonts w:ascii="Calibri" w:hAnsi="Calibri" w:cs="Calibri"/>
        </w:rPr>
        <w:t>lease</w:t>
      </w:r>
      <w:r w:rsidR="002B1CAC">
        <w:rPr>
          <w:rFonts w:ascii="Calibri" w:hAnsi="Calibri" w:cs="Calibri"/>
        </w:rPr>
        <w:t xml:space="preserve"> </w:t>
      </w:r>
      <w:r>
        <w:rPr>
          <w:rFonts w:ascii="Calibri" w:hAnsi="Calibri" w:cs="Calibri"/>
        </w:rPr>
        <w:t>or rent</w:t>
      </w:r>
      <w:r w:rsidR="002B1CAC">
        <w:rPr>
          <w:rFonts w:ascii="Calibri" w:hAnsi="Calibri" w:cs="Calibri"/>
        </w:rPr>
        <w:t xml:space="preserve">al, </w:t>
      </w:r>
      <w:r>
        <w:rPr>
          <w:rFonts w:ascii="Calibri" w:hAnsi="Calibri" w:cs="Calibri"/>
        </w:rPr>
        <w:t>costs of installing a product (in the case of equipment)</w:t>
      </w:r>
      <w:r w:rsidR="002B1CAC">
        <w:rPr>
          <w:rFonts w:ascii="Calibri" w:hAnsi="Calibri" w:cs="Calibri"/>
        </w:rPr>
        <w:t>, licenses, insurance, upgrading, servicing and others according to the product</w:t>
      </w:r>
      <w:r>
        <w:rPr>
          <w:rFonts w:ascii="Calibri" w:hAnsi="Calibri" w:cs="Calibri"/>
        </w:rPr>
        <w:t xml:space="preserve">.   </w:t>
      </w:r>
    </w:p>
    <w:p w:rsidR="002819B7" w:rsidRDefault="002819B7" w:rsidP="00D119CD">
      <w:pPr>
        <w:spacing w:before="0" w:after="120" w:line="240" w:lineRule="auto"/>
        <w:rPr>
          <w:rFonts w:ascii="Calibri" w:hAnsi="Calibri" w:cs="Calibri"/>
        </w:rPr>
      </w:pPr>
      <w:r w:rsidRPr="002819B7">
        <w:rPr>
          <w:rFonts w:ascii="Calibri" w:hAnsi="Calibri" w:cs="Calibri"/>
          <w:b/>
        </w:rPr>
        <w:t xml:space="preserve">Works </w:t>
      </w:r>
      <w:r>
        <w:rPr>
          <w:rFonts w:ascii="Calibri" w:hAnsi="Calibri" w:cs="Calibri"/>
        </w:rPr>
        <w:t xml:space="preserve">– Works contracts can vary from simple refurbishment to major infrastructure. A full Life Cycle Cost (within construction the term used is Whole Life Cost) will usually be required. </w:t>
      </w:r>
      <w:proofErr w:type="spellStart"/>
      <w:r>
        <w:rPr>
          <w:rFonts w:ascii="Calibri" w:hAnsi="Calibri" w:cs="Calibri"/>
        </w:rPr>
        <w:t>SFT</w:t>
      </w:r>
      <w:proofErr w:type="spellEnd"/>
      <w:r>
        <w:rPr>
          <w:rFonts w:ascii="Calibri" w:hAnsi="Calibri" w:cs="Calibri"/>
        </w:rPr>
        <w:t xml:space="preserve"> has developed a Whole Life Cost tool </w:t>
      </w:r>
    </w:p>
    <w:p w:rsidR="003828F1" w:rsidRDefault="00CB5E53" w:rsidP="00D119CD">
      <w:pPr>
        <w:spacing w:before="0" w:after="120" w:line="240" w:lineRule="auto"/>
        <w:rPr>
          <w:rFonts w:ascii="Calibri" w:hAnsi="Calibri" w:cs="Calibri"/>
        </w:rPr>
      </w:pPr>
      <w:r w:rsidRPr="00CB5E53">
        <w:rPr>
          <w:rFonts w:ascii="Calibri" w:hAnsi="Calibri" w:cs="Calibri"/>
          <w:b/>
        </w:rPr>
        <w:t xml:space="preserve">Services </w:t>
      </w:r>
      <w:r>
        <w:rPr>
          <w:rFonts w:ascii="Calibri" w:hAnsi="Calibri" w:cs="Calibri"/>
        </w:rPr>
        <w:t xml:space="preserve">– Services can vary considerably in their scope and subject matter. </w:t>
      </w:r>
      <w:r w:rsidR="003828F1">
        <w:rPr>
          <w:rFonts w:ascii="Calibri" w:hAnsi="Calibri" w:cs="Calibri"/>
        </w:rPr>
        <w:t xml:space="preserve">Life Cycle stages that relate to services may include ‘Set-up of service’, ‘Service delivery’ and ‘Service closure/transfer’. </w:t>
      </w:r>
      <w:r w:rsidR="004C7647">
        <w:rPr>
          <w:rFonts w:ascii="Calibri" w:hAnsi="Calibri" w:cs="Calibri"/>
        </w:rPr>
        <w:t>A service contract may relate to the provision of a product or commodity (e.g. workwear) with an associated service (e.g. repair).</w:t>
      </w:r>
    </w:p>
    <w:p w:rsidR="00CB5E53" w:rsidRDefault="00CB5E53" w:rsidP="00D119CD">
      <w:pPr>
        <w:spacing w:before="0" w:after="120" w:line="240" w:lineRule="auto"/>
        <w:rPr>
          <w:rFonts w:ascii="Calibri" w:hAnsi="Calibri" w:cs="Calibri"/>
        </w:rPr>
      </w:pPr>
      <w:r>
        <w:rPr>
          <w:rFonts w:ascii="Calibri" w:hAnsi="Calibri" w:cs="Calibri"/>
        </w:rPr>
        <w:t>Costs that may be relevant include a service charge</w:t>
      </w:r>
      <w:r w:rsidR="003828F1">
        <w:rPr>
          <w:rFonts w:ascii="Calibri" w:hAnsi="Calibri" w:cs="Calibri"/>
        </w:rPr>
        <w:t xml:space="preserve"> that covers all requirements</w:t>
      </w:r>
      <w:r>
        <w:rPr>
          <w:rFonts w:ascii="Calibri" w:hAnsi="Calibri" w:cs="Calibri"/>
        </w:rPr>
        <w:t xml:space="preserve">. Separate costs may </w:t>
      </w:r>
      <w:r w:rsidR="003828F1">
        <w:rPr>
          <w:rFonts w:ascii="Calibri" w:hAnsi="Calibri" w:cs="Calibri"/>
        </w:rPr>
        <w:t xml:space="preserve">however in some cases </w:t>
      </w:r>
      <w:r>
        <w:rPr>
          <w:rFonts w:ascii="Calibri" w:hAnsi="Calibri" w:cs="Calibri"/>
        </w:rPr>
        <w:t>relate to training, servicing, maintenance</w:t>
      </w:r>
      <w:r w:rsidR="004C7647">
        <w:rPr>
          <w:rFonts w:ascii="Calibri" w:hAnsi="Calibri" w:cs="Calibri"/>
        </w:rPr>
        <w:t xml:space="preserve"> and repair</w:t>
      </w:r>
      <w:r>
        <w:rPr>
          <w:rFonts w:ascii="Calibri" w:hAnsi="Calibri" w:cs="Calibri"/>
        </w:rPr>
        <w:t xml:space="preserve"> and others</w:t>
      </w:r>
      <w:r w:rsidR="003828F1">
        <w:rPr>
          <w:rFonts w:ascii="Calibri" w:hAnsi="Calibri" w:cs="Calibri"/>
        </w:rPr>
        <w:t>,</w:t>
      </w:r>
      <w:r>
        <w:rPr>
          <w:rFonts w:ascii="Calibri" w:hAnsi="Calibri" w:cs="Calibri"/>
        </w:rPr>
        <w:t xml:space="preserve"> according to the nature of the contract or framework.</w:t>
      </w:r>
    </w:p>
    <w:p w:rsidR="00CB5E53" w:rsidRPr="0042071A" w:rsidRDefault="00CB5E53" w:rsidP="00D119CD">
      <w:pPr>
        <w:spacing w:before="0" w:after="120" w:line="240" w:lineRule="auto"/>
        <w:rPr>
          <w:rFonts w:ascii="Calibri" w:hAnsi="Calibri" w:cs="Calibri"/>
        </w:rPr>
      </w:pPr>
      <w:r>
        <w:rPr>
          <w:rFonts w:ascii="Calibri" w:hAnsi="Calibri" w:cs="Calibri"/>
        </w:rPr>
        <w:t>A Decision Tree is included in Appendix 1 that is designed to help you to consider what the scope of relevant costs is.</w:t>
      </w:r>
      <w:r w:rsidR="00CA79CE">
        <w:rPr>
          <w:rFonts w:ascii="Calibri" w:hAnsi="Calibri" w:cs="Calibri"/>
        </w:rPr>
        <w:t xml:space="preserve"> It is a prompt to encourage you to consider the scope of costs and does not necessarily include all those that may be relevant.</w:t>
      </w:r>
      <w:r w:rsidR="00F605F1">
        <w:rPr>
          <w:rFonts w:ascii="Calibri" w:hAnsi="Calibri" w:cs="Calibri"/>
        </w:rPr>
        <w:t xml:space="preserve"> This is followed by a list of possible costs, including those that the market will impose as well as those internal (non-contract) costs that may fall on the Contracting Authority, to be selected from. It should be stressed this is not an exhaustive list and others may apply. In some cases, just a few costs may apply; in others a range of separate costs may be relevant.</w:t>
      </w:r>
    </w:p>
    <w:p w:rsidR="00A00103" w:rsidRPr="00D54175" w:rsidRDefault="00895E9F" w:rsidP="00D54175">
      <w:pPr>
        <w:pStyle w:val="Heading1"/>
        <w:rPr>
          <w:rFonts w:ascii="Calibri" w:hAnsi="Calibri" w:cs="Calibri"/>
        </w:rPr>
      </w:pPr>
      <w:bookmarkStart w:id="5" w:name="_Toc509580822"/>
      <w:r w:rsidRPr="00D54175">
        <w:rPr>
          <w:rFonts w:ascii="Calibri" w:hAnsi="Calibri" w:cs="Calibri"/>
        </w:rPr>
        <w:t>EXAMPLES</w:t>
      </w:r>
      <w:r w:rsidR="00D54175" w:rsidRPr="00D54175">
        <w:rPr>
          <w:rFonts w:ascii="Calibri" w:hAnsi="Calibri" w:cs="Calibri"/>
        </w:rPr>
        <w:t xml:space="preserve"> FOR SERVICE CONTRACTS</w:t>
      </w:r>
      <w:bookmarkEnd w:id="5"/>
    </w:p>
    <w:p w:rsidR="003828F1" w:rsidRDefault="00CB5E53" w:rsidP="00895E9F">
      <w:pPr>
        <w:spacing w:before="0" w:after="120" w:line="240" w:lineRule="auto"/>
        <w:rPr>
          <w:rFonts w:ascii="Calibri" w:hAnsi="Calibri" w:cs="Calibri"/>
        </w:rPr>
      </w:pPr>
      <w:r>
        <w:rPr>
          <w:rFonts w:ascii="Calibri" w:hAnsi="Calibri" w:cs="Calibri"/>
        </w:rPr>
        <w:t>There are a number of examples of Whole Life Costs for Construction projects. However, there exist rel</w:t>
      </w:r>
      <w:r w:rsidR="00D54175">
        <w:rPr>
          <w:rFonts w:ascii="Calibri" w:hAnsi="Calibri" w:cs="Calibri"/>
        </w:rPr>
        <w:t>a</w:t>
      </w:r>
      <w:r>
        <w:rPr>
          <w:rFonts w:ascii="Calibri" w:hAnsi="Calibri" w:cs="Calibri"/>
        </w:rPr>
        <w:t>tively few examples for Services contracts.</w:t>
      </w:r>
      <w:r w:rsidR="00D54175">
        <w:rPr>
          <w:rFonts w:ascii="Calibri" w:hAnsi="Calibri" w:cs="Calibri"/>
        </w:rPr>
        <w:t xml:space="preserve"> </w:t>
      </w:r>
    </w:p>
    <w:p w:rsidR="00CB5E53" w:rsidRDefault="00D54175" w:rsidP="00895E9F">
      <w:pPr>
        <w:spacing w:before="0" w:after="120" w:line="240" w:lineRule="auto"/>
        <w:rPr>
          <w:rFonts w:ascii="Calibri" w:hAnsi="Calibri" w:cs="Calibri"/>
        </w:rPr>
      </w:pPr>
      <w:r>
        <w:rPr>
          <w:rFonts w:ascii="Calibri" w:hAnsi="Calibri" w:cs="Calibri"/>
        </w:rPr>
        <w:t>The following are examples that are designed to ‘de-mystify’ Life Cycle Cost consideration.</w:t>
      </w:r>
    </w:p>
    <w:p w:rsidR="00CA79CE" w:rsidRDefault="00CA79CE" w:rsidP="00895E9F">
      <w:pPr>
        <w:spacing w:before="0" w:after="120" w:line="240" w:lineRule="auto"/>
        <w:rPr>
          <w:rFonts w:ascii="Calibri" w:hAnsi="Calibri" w:cs="Calibri"/>
        </w:rPr>
      </w:pPr>
      <w:r>
        <w:rPr>
          <w:rFonts w:ascii="Calibri" w:hAnsi="Calibri" w:cs="Calibri"/>
        </w:rPr>
        <w:br w:type="page"/>
      </w:r>
    </w:p>
    <w:tbl>
      <w:tblPr>
        <w:tblStyle w:val="TableGrid"/>
        <w:tblW w:w="9493" w:type="dxa"/>
        <w:tblLook w:val="04A0" w:firstRow="1" w:lastRow="0" w:firstColumn="1" w:lastColumn="0" w:noHBand="0" w:noVBand="1"/>
      </w:tblPr>
      <w:tblGrid>
        <w:gridCol w:w="2405"/>
        <w:gridCol w:w="7088"/>
      </w:tblGrid>
      <w:tr w:rsidR="00F03B6C" w:rsidRPr="004A6A54" w:rsidTr="008154A9">
        <w:trPr>
          <w:trHeight w:val="361"/>
        </w:trPr>
        <w:tc>
          <w:tcPr>
            <w:tcW w:w="9493" w:type="dxa"/>
            <w:gridSpan w:val="2"/>
            <w:vAlign w:val="center"/>
          </w:tcPr>
          <w:p w:rsidR="00F03B6C" w:rsidRPr="00684988" w:rsidRDefault="00684988" w:rsidP="008154A9">
            <w:pPr>
              <w:pStyle w:val="Heading2"/>
              <w:spacing w:before="0"/>
              <w:rPr>
                <w:rFonts w:ascii="Calibri" w:hAnsi="Calibri" w:cs="Calibri"/>
              </w:rPr>
            </w:pPr>
            <w:bookmarkStart w:id="6" w:name="_Toc509580823"/>
            <w:r w:rsidRPr="00684988">
              <w:rPr>
                <w:rFonts w:ascii="Calibri" w:hAnsi="Calibri" w:cs="Calibri"/>
              </w:rPr>
              <w:t>P</w:t>
            </w:r>
            <w:r w:rsidR="004C7647" w:rsidRPr="00684988">
              <w:rPr>
                <w:rFonts w:ascii="Calibri" w:hAnsi="Calibri" w:cs="Calibri"/>
              </w:rPr>
              <w:t xml:space="preserve">rofessional </w:t>
            </w:r>
            <w:r>
              <w:rPr>
                <w:rFonts w:ascii="Calibri" w:hAnsi="Calibri" w:cs="Calibri"/>
              </w:rPr>
              <w:t>S</w:t>
            </w:r>
            <w:r w:rsidR="004C7647" w:rsidRPr="00684988">
              <w:rPr>
                <w:rFonts w:ascii="Calibri" w:hAnsi="Calibri" w:cs="Calibri"/>
              </w:rPr>
              <w:t xml:space="preserve">ervices - </w:t>
            </w:r>
            <w:r>
              <w:rPr>
                <w:rFonts w:ascii="Calibri" w:hAnsi="Calibri" w:cs="Calibri"/>
              </w:rPr>
              <w:t>L</w:t>
            </w:r>
            <w:r w:rsidR="004C7647" w:rsidRPr="00684988">
              <w:rPr>
                <w:rFonts w:ascii="Calibri" w:hAnsi="Calibri" w:cs="Calibri"/>
              </w:rPr>
              <w:t xml:space="preserve">egal </w:t>
            </w:r>
            <w:r>
              <w:rPr>
                <w:rFonts w:ascii="Calibri" w:hAnsi="Calibri" w:cs="Calibri"/>
              </w:rPr>
              <w:t>S</w:t>
            </w:r>
            <w:r w:rsidR="004C7647" w:rsidRPr="00684988">
              <w:rPr>
                <w:rFonts w:ascii="Calibri" w:hAnsi="Calibri" w:cs="Calibri"/>
              </w:rPr>
              <w:t>ervices contract or framework</w:t>
            </w:r>
            <w:bookmarkEnd w:id="6"/>
            <w:r w:rsidR="008E3138" w:rsidRPr="00684988">
              <w:rPr>
                <w:rFonts w:ascii="Calibri" w:hAnsi="Calibri" w:cs="Calibri"/>
                <w:noProof/>
                <w:sz w:val="24"/>
              </w:rPr>
              <w:t xml:space="preserve"> </w:t>
            </w:r>
          </w:p>
        </w:tc>
      </w:tr>
      <w:tr w:rsidR="00F03B6C" w:rsidRPr="004A6A54" w:rsidTr="003828F1">
        <w:tc>
          <w:tcPr>
            <w:tcW w:w="2405" w:type="dxa"/>
            <w:shd w:val="clear" w:color="auto" w:fill="F2F2F2" w:themeFill="background1" w:themeFillShade="F2"/>
          </w:tcPr>
          <w:p w:rsidR="00F03B6C" w:rsidRPr="004A6A54" w:rsidRDefault="003828F1" w:rsidP="004A6A54">
            <w:pPr>
              <w:spacing w:before="0" w:after="120"/>
              <w:rPr>
                <w:rFonts w:ascii="Calibri" w:hAnsi="Calibri" w:cs="Calibri"/>
                <w:b/>
              </w:rPr>
            </w:pPr>
            <w:r>
              <w:rPr>
                <w:rFonts w:ascii="Calibri" w:hAnsi="Calibri" w:cs="Calibri"/>
                <w:b/>
              </w:rPr>
              <w:t>Scope of contract/ framework</w:t>
            </w:r>
            <w:r w:rsidR="00F03B6C" w:rsidRPr="004A6A54">
              <w:rPr>
                <w:rFonts w:ascii="Calibri" w:hAnsi="Calibri" w:cs="Calibri"/>
                <w:b/>
              </w:rPr>
              <w:t>:</w:t>
            </w:r>
          </w:p>
        </w:tc>
        <w:tc>
          <w:tcPr>
            <w:tcW w:w="7088" w:type="dxa"/>
          </w:tcPr>
          <w:p w:rsidR="004C7647" w:rsidRDefault="004C7647" w:rsidP="004C7647">
            <w:pPr>
              <w:spacing w:before="0" w:after="120"/>
              <w:rPr>
                <w:rFonts w:ascii="Calibri" w:hAnsi="Calibri" w:cs="Calibri"/>
              </w:rPr>
            </w:pPr>
            <w:r>
              <w:rPr>
                <w:rFonts w:ascii="Calibri" w:hAnsi="Calibri" w:cs="Calibri"/>
              </w:rPr>
              <w:t xml:space="preserve">The provision of: </w:t>
            </w:r>
          </w:p>
          <w:p w:rsidR="004C7647" w:rsidRPr="004C7647" w:rsidRDefault="004C7647" w:rsidP="007B4F12">
            <w:pPr>
              <w:pStyle w:val="ListParagraph"/>
              <w:numPr>
                <w:ilvl w:val="0"/>
                <w:numId w:val="7"/>
              </w:numPr>
              <w:spacing w:before="0" w:after="120"/>
              <w:rPr>
                <w:rFonts w:ascii="Calibri" w:hAnsi="Calibri" w:cs="Calibri"/>
              </w:rPr>
            </w:pPr>
            <w:r w:rsidRPr="004C7647">
              <w:rPr>
                <w:rFonts w:ascii="Calibri" w:hAnsi="Calibri" w:cs="Calibri"/>
              </w:rPr>
              <w:t>Contract, commercial and corporate law</w:t>
            </w:r>
          </w:p>
          <w:p w:rsidR="004C7647" w:rsidRPr="004C7647" w:rsidRDefault="004C7647" w:rsidP="007B4F12">
            <w:pPr>
              <w:pStyle w:val="ListParagraph"/>
              <w:numPr>
                <w:ilvl w:val="0"/>
                <w:numId w:val="7"/>
              </w:numPr>
              <w:spacing w:before="0" w:after="120"/>
              <w:rPr>
                <w:rFonts w:ascii="Calibri" w:hAnsi="Calibri" w:cs="Calibri"/>
              </w:rPr>
            </w:pPr>
            <w:r w:rsidRPr="004C7647">
              <w:rPr>
                <w:rFonts w:ascii="Calibri" w:hAnsi="Calibri" w:cs="Calibri"/>
              </w:rPr>
              <w:t>Litigation, reparation, employment and inquiries</w:t>
            </w:r>
          </w:p>
          <w:p w:rsidR="004C7647" w:rsidRPr="004C7647" w:rsidRDefault="004C7647" w:rsidP="007B4F12">
            <w:pPr>
              <w:pStyle w:val="ListParagraph"/>
              <w:numPr>
                <w:ilvl w:val="0"/>
                <w:numId w:val="7"/>
              </w:numPr>
              <w:spacing w:before="0" w:after="120"/>
              <w:rPr>
                <w:rFonts w:ascii="Calibri" w:hAnsi="Calibri" w:cs="Calibri"/>
              </w:rPr>
            </w:pPr>
            <w:r w:rsidRPr="004C7647">
              <w:rPr>
                <w:rFonts w:ascii="Calibri" w:hAnsi="Calibri" w:cs="Calibri"/>
              </w:rPr>
              <w:t>Property and related matters</w:t>
            </w:r>
          </w:p>
          <w:p w:rsidR="00F03B6C" w:rsidRPr="00493CE2" w:rsidRDefault="00CF2F8F" w:rsidP="00493CE2">
            <w:pPr>
              <w:spacing w:before="0" w:after="120"/>
              <w:rPr>
                <w:rFonts w:ascii="Calibri" w:hAnsi="Calibri" w:cs="Calibri"/>
              </w:rPr>
            </w:pPr>
            <w:r>
              <w:rPr>
                <w:rFonts w:ascii="Calibri" w:hAnsi="Calibri" w:cs="Calibri"/>
              </w:rPr>
              <w:t>A 4-year contract/framework.</w:t>
            </w:r>
            <w:r w:rsidR="00EE56C6" w:rsidRPr="00493CE2">
              <w:rPr>
                <w:rFonts w:ascii="Calibri" w:hAnsi="Calibri" w:cs="Calibri"/>
              </w:rPr>
              <w:t xml:space="preserve"> </w:t>
            </w:r>
          </w:p>
        </w:tc>
      </w:tr>
      <w:tr w:rsidR="00F03B6C" w:rsidRPr="004A6A54" w:rsidTr="003828F1">
        <w:tc>
          <w:tcPr>
            <w:tcW w:w="2405" w:type="dxa"/>
            <w:shd w:val="clear" w:color="auto" w:fill="F2F2F2" w:themeFill="background1" w:themeFillShade="F2"/>
          </w:tcPr>
          <w:p w:rsidR="00F03B6C" w:rsidRPr="004A6A54" w:rsidRDefault="00296147" w:rsidP="004A6A54">
            <w:pPr>
              <w:spacing w:before="0" w:after="120"/>
              <w:rPr>
                <w:rFonts w:ascii="Calibri" w:hAnsi="Calibri" w:cs="Calibri"/>
                <w:b/>
              </w:rPr>
            </w:pPr>
            <w:r>
              <w:rPr>
                <w:rFonts w:ascii="Calibri" w:hAnsi="Calibri" w:cs="Calibri"/>
                <w:b/>
              </w:rPr>
              <w:t>Background:</w:t>
            </w:r>
          </w:p>
        </w:tc>
        <w:tc>
          <w:tcPr>
            <w:tcW w:w="7088" w:type="dxa"/>
          </w:tcPr>
          <w:p w:rsidR="00EE0F29" w:rsidRDefault="00296147" w:rsidP="00F12611">
            <w:pPr>
              <w:spacing w:before="0" w:after="120"/>
              <w:rPr>
                <w:rFonts w:ascii="Calibri" w:hAnsi="Calibri" w:cs="Calibri"/>
              </w:rPr>
            </w:pPr>
            <w:r>
              <w:rPr>
                <w:rFonts w:ascii="Calibri" w:hAnsi="Calibri" w:cs="Calibri"/>
              </w:rPr>
              <w:t>While this example covers a range of legal services in practice they are likely to relate to:</w:t>
            </w:r>
          </w:p>
          <w:p w:rsidR="00296147" w:rsidRPr="00296147" w:rsidRDefault="00296147" w:rsidP="007B4F12">
            <w:pPr>
              <w:pStyle w:val="ListParagraph"/>
              <w:numPr>
                <w:ilvl w:val="0"/>
                <w:numId w:val="8"/>
              </w:numPr>
              <w:spacing w:before="0" w:after="120"/>
              <w:rPr>
                <w:rFonts w:ascii="Calibri" w:hAnsi="Calibri" w:cs="Calibri"/>
              </w:rPr>
            </w:pPr>
            <w:r w:rsidRPr="00296147">
              <w:rPr>
                <w:rFonts w:ascii="Calibri" w:hAnsi="Calibri" w:cs="Calibri"/>
              </w:rPr>
              <w:t>Process driven work – where a fixed fee is usually charged</w:t>
            </w:r>
          </w:p>
          <w:p w:rsidR="00296147" w:rsidRDefault="00296147" w:rsidP="007B4F12">
            <w:pPr>
              <w:pStyle w:val="ListParagraph"/>
              <w:numPr>
                <w:ilvl w:val="0"/>
                <w:numId w:val="8"/>
              </w:numPr>
              <w:spacing w:before="0" w:after="120"/>
              <w:rPr>
                <w:rFonts w:ascii="Calibri" w:hAnsi="Calibri" w:cs="Calibri"/>
              </w:rPr>
            </w:pPr>
            <w:r w:rsidRPr="00296147">
              <w:rPr>
                <w:rFonts w:ascii="Calibri" w:hAnsi="Calibri" w:cs="Calibri"/>
              </w:rPr>
              <w:t>Negotiated work – where hourly rates are likely to be applied</w:t>
            </w:r>
          </w:p>
          <w:p w:rsidR="00296147" w:rsidRDefault="00296147" w:rsidP="00296147">
            <w:pPr>
              <w:spacing w:before="0" w:after="120"/>
              <w:rPr>
                <w:rFonts w:ascii="Calibri" w:hAnsi="Calibri" w:cs="Calibri"/>
              </w:rPr>
            </w:pPr>
            <w:r>
              <w:rPr>
                <w:rFonts w:ascii="Calibri" w:hAnsi="Calibri" w:cs="Calibri"/>
              </w:rPr>
              <w:t xml:space="preserve">As part of the tender you will be seeking evidence of who will be delivering the work and their position (e.g. Partner, Senior Lawyer, </w:t>
            </w:r>
            <w:r w:rsidR="004E447F">
              <w:rPr>
                <w:rFonts w:ascii="Calibri" w:hAnsi="Calibri" w:cs="Calibri"/>
              </w:rPr>
              <w:t xml:space="preserve">Lawyer, </w:t>
            </w:r>
            <w:r>
              <w:rPr>
                <w:rFonts w:ascii="Calibri" w:hAnsi="Calibri" w:cs="Calibri"/>
              </w:rPr>
              <w:t xml:space="preserve">Paralegal). Their hourly rates will vary. </w:t>
            </w:r>
          </w:p>
          <w:p w:rsidR="00296147" w:rsidRDefault="00296147" w:rsidP="00296147">
            <w:pPr>
              <w:spacing w:before="0" w:after="120"/>
              <w:rPr>
                <w:rFonts w:ascii="Calibri" w:hAnsi="Calibri" w:cs="Calibri"/>
              </w:rPr>
            </w:pPr>
            <w:r>
              <w:rPr>
                <w:rFonts w:ascii="Calibri" w:hAnsi="Calibri" w:cs="Calibri"/>
              </w:rPr>
              <w:t xml:space="preserve">Legal companies may provide a rebate if services are retained after an initial period. </w:t>
            </w:r>
          </w:p>
          <w:p w:rsidR="00296147" w:rsidRDefault="00296147" w:rsidP="00296147">
            <w:pPr>
              <w:spacing w:before="0" w:after="120"/>
              <w:rPr>
                <w:rFonts w:ascii="Calibri" w:hAnsi="Calibri" w:cs="Calibri"/>
              </w:rPr>
            </w:pPr>
            <w:r>
              <w:rPr>
                <w:rFonts w:ascii="Calibri" w:hAnsi="Calibri" w:cs="Calibri"/>
              </w:rPr>
              <w:t>They may also apply discounts for bulk instructions.</w:t>
            </w:r>
          </w:p>
          <w:p w:rsidR="00296147" w:rsidRDefault="00296147" w:rsidP="00296147">
            <w:pPr>
              <w:spacing w:before="0" w:after="120"/>
              <w:rPr>
                <w:rFonts w:ascii="Calibri" w:hAnsi="Calibri" w:cs="Calibri"/>
              </w:rPr>
            </w:pPr>
            <w:r>
              <w:rPr>
                <w:rFonts w:ascii="Calibri" w:hAnsi="Calibri" w:cs="Calibri"/>
              </w:rPr>
              <w:t>Fees may be subject to indexation</w:t>
            </w:r>
            <w:r w:rsidR="004E447F">
              <w:rPr>
                <w:rFonts w:ascii="Calibri" w:hAnsi="Calibri" w:cs="Calibri"/>
              </w:rPr>
              <w:t xml:space="preserve"> (although not usually)</w:t>
            </w:r>
            <w:r>
              <w:rPr>
                <w:rFonts w:ascii="Calibri" w:hAnsi="Calibri" w:cs="Calibri"/>
              </w:rPr>
              <w:t>.</w:t>
            </w:r>
          </w:p>
          <w:p w:rsidR="00296147" w:rsidRPr="00296147" w:rsidRDefault="00296147" w:rsidP="00296147">
            <w:pPr>
              <w:spacing w:before="0" w:after="120"/>
              <w:rPr>
                <w:rFonts w:ascii="Calibri" w:hAnsi="Calibri" w:cs="Calibri"/>
              </w:rPr>
            </w:pPr>
            <w:r>
              <w:rPr>
                <w:rFonts w:ascii="Calibri" w:hAnsi="Calibri" w:cs="Calibri"/>
              </w:rPr>
              <w:t xml:space="preserve">Additional services such as </w:t>
            </w:r>
            <w:r w:rsidR="00213BD0">
              <w:rPr>
                <w:rFonts w:ascii="Calibri" w:hAnsi="Calibri" w:cs="Calibri"/>
              </w:rPr>
              <w:t>storage and access to electronic data and records and the provision of secondees to the client may incur an additional charge</w:t>
            </w:r>
            <w:r w:rsidR="00CA79CE">
              <w:rPr>
                <w:rFonts w:ascii="Calibri" w:hAnsi="Calibri" w:cs="Calibri"/>
              </w:rPr>
              <w:t xml:space="preserve"> </w:t>
            </w:r>
            <w:r w:rsidR="00213BD0">
              <w:rPr>
                <w:rFonts w:ascii="Calibri" w:hAnsi="Calibri" w:cs="Calibri"/>
              </w:rPr>
              <w:t xml:space="preserve">or be included </w:t>
            </w:r>
            <w:r w:rsidR="004E447F">
              <w:rPr>
                <w:rFonts w:ascii="Calibri" w:hAnsi="Calibri" w:cs="Calibri"/>
              </w:rPr>
              <w:t xml:space="preserve">as an ‘added value’ </w:t>
            </w:r>
            <w:r w:rsidR="00213BD0">
              <w:rPr>
                <w:rFonts w:ascii="Calibri" w:hAnsi="Calibri" w:cs="Calibri"/>
              </w:rPr>
              <w:t xml:space="preserve">without charge. </w:t>
            </w:r>
          </w:p>
        </w:tc>
      </w:tr>
      <w:tr w:rsidR="00F03B6C" w:rsidRPr="004A6A54" w:rsidTr="003828F1">
        <w:tc>
          <w:tcPr>
            <w:tcW w:w="2405" w:type="dxa"/>
            <w:shd w:val="clear" w:color="auto" w:fill="F2F2F2" w:themeFill="background1" w:themeFillShade="F2"/>
          </w:tcPr>
          <w:p w:rsidR="00F03B6C" w:rsidRPr="004A6A54" w:rsidRDefault="00213BD0" w:rsidP="004A6A54">
            <w:pPr>
              <w:spacing w:before="0" w:after="120"/>
              <w:rPr>
                <w:rFonts w:ascii="Calibri" w:hAnsi="Calibri" w:cs="Calibri"/>
                <w:b/>
              </w:rPr>
            </w:pPr>
            <w:r>
              <w:rPr>
                <w:rFonts w:ascii="Calibri" w:hAnsi="Calibri" w:cs="Calibri"/>
                <w:b/>
              </w:rPr>
              <w:t>Scope of Life Cycle Costs:</w:t>
            </w:r>
          </w:p>
        </w:tc>
        <w:tc>
          <w:tcPr>
            <w:tcW w:w="7088" w:type="dxa"/>
          </w:tcPr>
          <w:p w:rsidR="0085358E" w:rsidRDefault="00213BD0" w:rsidP="00CF2F8F">
            <w:pPr>
              <w:spacing w:before="0" w:after="120"/>
              <w:rPr>
                <w:rFonts w:ascii="Calibri" w:hAnsi="Calibri" w:cs="Calibri"/>
              </w:rPr>
            </w:pPr>
            <w:r>
              <w:rPr>
                <w:rFonts w:ascii="Calibri" w:hAnsi="Calibri" w:cs="Calibri"/>
              </w:rPr>
              <w:t>Given the above the scope of costs that are relevant includes:</w:t>
            </w:r>
          </w:p>
          <w:p w:rsidR="00CE2BDA" w:rsidRPr="00CE2BDA" w:rsidRDefault="00CE2BDA" w:rsidP="007B4F12">
            <w:pPr>
              <w:pStyle w:val="ListParagraph"/>
              <w:numPr>
                <w:ilvl w:val="0"/>
                <w:numId w:val="9"/>
              </w:numPr>
              <w:spacing w:before="0" w:after="120"/>
              <w:rPr>
                <w:rFonts w:ascii="Calibri" w:hAnsi="Calibri" w:cs="Calibri"/>
                <w:b/>
              </w:rPr>
            </w:pPr>
            <w:r w:rsidRPr="00CE2BDA">
              <w:rPr>
                <w:rFonts w:ascii="Calibri" w:hAnsi="Calibri" w:cs="Calibri"/>
                <w:b/>
              </w:rPr>
              <w:t>Scope of costs:</w:t>
            </w:r>
          </w:p>
          <w:p w:rsidR="00213BD0" w:rsidRPr="00213BD0" w:rsidRDefault="00213BD0" w:rsidP="007B4F12">
            <w:pPr>
              <w:pStyle w:val="ListParagraph"/>
              <w:numPr>
                <w:ilvl w:val="0"/>
                <w:numId w:val="10"/>
              </w:numPr>
              <w:spacing w:before="0" w:after="120"/>
              <w:ind w:left="1025" w:hanging="283"/>
              <w:rPr>
                <w:rFonts w:ascii="Calibri" w:hAnsi="Calibri" w:cs="Calibri"/>
              </w:rPr>
            </w:pPr>
            <w:r w:rsidRPr="00213BD0">
              <w:rPr>
                <w:rFonts w:ascii="Calibri" w:hAnsi="Calibri" w:cs="Calibri"/>
              </w:rPr>
              <w:t>Fixed fees – for specific processes (e.g. lease renewal, contract renewal, training for public sector on specific legal requirements and others)</w:t>
            </w:r>
          </w:p>
          <w:p w:rsidR="00213BD0" w:rsidRDefault="00213BD0" w:rsidP="007B4F12">
            <w:pPr>
              <w:pStyle w:val="ListParagraph"/>
              <w:numPr>
                <w:ilvl w:val="0"/>
                <w:numId w:val="10"/>
              </w:numPr>
              <w:spacing w:before="0" w:after="120"/>
              <w:ind w:left="1025" w:hanging="283"/>
              <w:rPr>
                <w:rFonts w:ascii="Calibri" w:hAnsi="Calibri" w:cs="Calibri"/>
              </w:rPr>
            </w:pPr>
            <w:r w:rsidRPr="00213BD0">
              <w:rPr>
                <w:rFonts w:ascii="Calibri" w:hAnsi="Calibri" w:cs="Calibri"/>
              </w:rPr>
              <w:t>Hourly fees – for specific negotiated work (e.g. litigation, employment disputes</w:t>
            </w:r>
            <w:r w:rsidR="004E447F">
              <w:rPr>
                <w:rFonts w:ascii="Calibri" w:hAnsi="Calibri" w:cs="Calibri"/>
              </w:rPr>
              <w:t>, bespoke training</w:t>
            </w:r>
            <w:r w:rsidRPr="00213BD0">
              <w:rPr>
                <w:rFonts w:ascii="Calibri" w:hAnsi="Calibri" w:cs="Calibri"/>
              </w:rPr>
              <w:t>)</w:t>
            </w:r>
          </w:p>
          <w:p w:rsidR="003D6B42" w:rsidRPr="00213BD0" w:rsidRDefault="003D6B42" w:rsidP="007B4F12">
            <w:pPr>
              <w:pStyle w:val="ListParagraph"/>
              <w:numPr>
                <w:ilvl w:val="0"/>
                <w:numId w:val="10"/>
              </w:numPr>
              <w:spacing w:before="0" w:after="120"/>
              <w:ind w:left="1025" w:hanging="283"/>
              <w:rPr>
                <w:rFonts w:ascii="Calibri" w:hAnsi="Calibri" w:cs="Calibri"/>
              </w:rPr>
            </w:pPr>
            <w:r>
              <w:rPr>
                <w:rFonts w:ascii="Calibri" w:hAnsi="Calibri" w:cs="Calibri"/>
              </w:rPr>
              <w:t xml:space="preserve">Ad-hoc fees (if relevant) for any ‘additional services’ </w:t>
            </w:r>
          </w:p>
          <w:p w:rsidR="00213BD0" w:rsidRDefault="00CE2BDA" w:rsidP="007B4F12">
            <w:pPr>
              <w:pStyle w:val="ListParagraph"/>
              <w:numPr>
                <w:ilvl w:val="0"/>
                <w:numId w:val="9"/>
              </w:numPr>
              <w:spacing w:before="0" w:after="120"/>
              <w:rPr>
                <w:rFonts w:ascii="Calibri" w:hAnsi="Calibri" w:cs="Calibri"/>
              </w:rPr>
            </w:pPr>
            <w:r w:rsidRPr="00CE2BDA">
              <w:rPr>
                <w:rFonts w:ascii="Calibri" w:hAnsi="Calibri" w:cs="Calibri"/>
                <w:b/>
              </w:rPr>
              <w:t>Cost model:</w:t>
            </w:r>
            <w:r>
              <w:rPr>
                <w:rFonts w:ascii="Calibri" w:hAnsi="Calibri" w:cs="Calibri"/>
              </w:rPr>
              <w:t xml:space="preserve"> </w:t>
            </w:r>
            <w:r w:rsidR="00213BD0" w:rsidRPr="00213BD0">
              <w:rPr>
                <w:rFonts w:ascii="Calibri" w:hAnsi="Calibri" w:cs="Calibri"/>
              </w:rPr>
              <w:t xml:space="preserve">Given the sometimes ad-hoc nature of any professional services </w:t>
            </w:r>
            <w:r w:rsidR="003D6B42">
              <w:rPr>
                <w:rFonts w:ascii="Calibri" w:hAnsi="Calibri" w:cs="Calibri"/>
              </w:rPr>
              <w:t>co</w:t>
            </w:r>
            <w:r w:rsidR="00213BD0" w:rsidRPr="00213BD0">
              <w:rPr>
                <w:rFonts w:ascii="Calibri" w:hAnsi="Calibri" w:cs="Calibri"/>
              </w:rPr>
              <w:t>ntract</w:t>
            </w:r>
            <w:r w:rsidR="003D6B42">
              <w:rPr>
                <w:rFonts w:ascii="Calibri" w:hAnsi="Calibri" w:cs="Calibri"/>
              </w:rPr>
              <w:t>,</w:t>
            </w:r>
            <w:r w:rsidR="00213BD0" w:rsidRPr="00213BD0">
              <w:rPr>
                <w:rFonts w:ascii="Calibri" w:hAnsi="Calibri" w:cs="Calibri"/>
              </w:rPr>
              <w:t xml:space="preserve"> in order to compare bids </w:t>
            </w:r>
            <w:r w:rsidR="00213BD0">
              <w:rPr>
                <w:rFonts w:ascii="Calibri" w:hAnsi="Calibri" w:cs="Calibri"/>
              </w:rPr>
              <w:t xml:space="preserve">bidders may be asked to provide costs for a set number of process driven projects and </w:t>
            </w:r>
            <w:r w:rsidR="003D6B42">
              <w:rPr>
                <w:rFonts w:ascii="Calibri" w:hAnsi="Calibri" w:cs="Calibri"/>
              </w:rPr>
              <w:t xml:space="preserve">negotiated work, with </w:t>
            </w:r>
            <w:r w:rsidR="00213BD0">
              <w:rPr>
                <w:rFonts w:ascii="Calibri" w:hAnsi="Calibri" w:cs="Calibri"/>
              </w:rPr>
              <w:t>relevant hourly rates, any discounts, rebates and indexation applied</w:t>
            </w:r>
            <w:r w:rsidR="003D6B42">
              <w:rPr>
                <w:rFonts w:ascii="Calibri" w:hAnsi="Calibri" w:cs="Calibri"/>
              </w:rPr>
              <w:t xml:space="preserve"> during a set period (either the full term of the Framework or, such as, after 2 years)</w:t>
            </w:r>
            <w:r w:rsidR="00213BD0">
              <w:rPr>
                <w:rFonts w:ascii="Calibri" w:hAnsi="Calibri" w:cs="Calibri"/>
              </w:rPr>
              <w:t xml:space="preserve">. </w:t>
            </w:r>
          </w:p>
          <w:p w:rsidR="003D6B42" w:rsidRPr="00213BD0" w:rsidRDefault="00CE2BDA" w:rsidP="007B4F12">
            <w:pPr>
              <w:pStyle w:val="ListParagraph"/>
              <w:numPr>
                <w:ilvl w:val="0"/>
                <w:numId w:val="9"/>
              </w:numPr>
              <w:spacing w:before="0" w:after="120"/>
              <w:rPr>
                <w:rFonts w:ascii="Calibri" w:hAnsi="Calibri" w:cs="Calibri"/>
              </w:rPr>
            </w:pPr>
            <w:r w:rsidRPr="00CE2BDA">
              <w:rPr>
                <w:rFonts w:ascii="Calibri" w:hAnsi="Calibri" w:cs="Calibri"/>
                <w:b/>
              </w:rPr>
              <w:t>End of life:</w:t>
            </w:r>
            <w:r>
              <w:rPr>
                <w:rFonts w:ascii="Calibri" w:hAnsi="Calibri" w:cs="Calibri"/>
              </w:rPr>
              <w:t xml:space="preserve"> </w:t>
            </w:r>
            <w:r w:rsidR="003D6B42">
              <w:rPr>
                <w:rFonts w:ascii="Calibri" w:hAnsi="Calibri" w:cs="Calibri"/>
              </w:rPr>
              <w:t>It may also be necessary to get clarification if any ‘transfer costs’ apply, in the event of changing the provider at the end of the contract/ framework (e.g. release of deeds/documents to new provider).</w:t>
            </w:r>
          </w:p>
        </w:tc>
      </w:tr>
      <w:tr w:rsidR="00F03B6C" w:rsidRPr="004A6A54" w:rsidTr="003828F1">
        <w:tc>
          <w:tcPr>
            <w:tcW w:w="2405" w:type="dxa"/>
            <w:shd w:val="clear" w:color="auto" w:fill="F2F2F2" w:themeFill="background1" w:themeFillShade="F2"/>
          </w:tcPr>
          <w:p w:rsidR="00F03B6C" w:rsidRPr="004A6A54" w:rsidRDefault="003D6B42" w:rsidP="004A6A54">
            <w:pPr>
              <w:spacing w:before="0" w:after="120"/>
              <w:rPr>
                <w:rFonts w:ascii="Calibri" w:hAnsi="Calibri" w:cs="Calibri"/>
                <w:b/>
              </w:rPr>
            </w:pPr>
            <w:r>
              <w:rPr>
                <w:rFonts w:ascii="Calibri" w:hAnsi="Calibri" w:cs="Calibri"/>
                <w:b/>
              </w:rPr>
              <w:t>Lessons:</w:t>
            </w:r>
          </w:p>
        </w:tc>
        <w:tc>
          <w:tcPr>
            <w:tcW w:w="7088" w:type="dxa"/>
          </w:tcPr>
          <w:p w:rsidR="008464E7" w:rsidRDefault="003D6B42" w:rsidP="00C402B6">
            <w:pPr>
              <w:spacing w:before="0" w:after="120"/>
              <w:ind w:left="31"/>
              <w:rPr>
                <w:rFonts w:ascii="Calibri" w:hAnsi="Calibri" w:cs="Calibri"/>
              </w:rPr>
            </w:pPr>
            <w:r>
              <w:rPr>
                <w:rFonts w:ascii="Calibri" w:hAnsi="Calibri" w:cs="Calibri"/>
              </w:rPr>
              <w:t xml:space="preserve">In the case of Legal Services Life Cycle Costs will relate </w:t>
            </w:r>
            <w:r w:rsidR="00CE2BDA">
              <w:rPr>
                <w:rFonts w:ascii="Calibri" w:hAnsi="Calibri" w:cs="Calibri"/>
              </w:rPr>
              <w:t xml:space="preserve">solely </w:t>
            </w:r>
            <w:r>
              <w:rPr>
                <w:rFonts w:ascii="Calibri" w:hAnsi="Calibri" w:cs="Calibri"/>
              </w:rPr>
              <w:t>to the service being provided.</w:t>
            </w:r>
          </w:p>
          <w:p w:rsidR="00CE2BDA" w:rsidRDefault="003D6B42" w:rsidP="00CE2BDA">
            <w:pPr>
              <w:spacing w:before="0" w:after="120"/>
              <w:ind w:left="31"/>
              <w:rPr>
                <w:rFonts w:ascii="Calibri" w:hAnsi="Calibri" w:cs="Calibri"/>
              </w:rPr>
            </w:pPr>
            <w:r>
              <w:rPr>
                <w:rFonts w:ascii="Calibri" w:hAnsi="Calibri" w:cs="Calibri"/>
              </w:rPr>
              <w:t xml:space="preserve">It is not necessary to obtain details of other costs, including environmental externalities, as the service is being undertaken </w:t>
            </w:r>
            <w:r w:rsidR="00C24F54">
              <w:rPr>
                <w:rFonts w:ascii="Calibri" w:hAnsi="Calibri" w:cs="Calibri"/>
              </w:rPr>
              <w:t xml:space="preserve">primarily </w:t>
            </w:r>
            <w:r>
              <w:rPr>
                <w:rFonts w:ascii="Calibri" w:hAnsi="Calibri" w:cs="Calibri"/>
              </w:rPr>
              <w:t xml:space="preserve">at their site and they will have responsibility for all of their utility, waste, transport and materials costs (you are likely to </w:t>
            </w:r>
            <w:r w:rsidR="00CE2BDA">
              <w:rPr>
                <w:rFonts w:ascii="Calibri" w:hAnsi="Calibri" w:cs="Calibri"/>
              </w:rPr>
              <w:t>require evidence of how the supplier will manage such environmental impacts as part of a ‘Sustainability</w:t>
            </w:r>
            <w:r w:rsidR="00C24F54">
              <w:rPr>
                <w:rFonts w:ascii="Calibri" w:hAnsi="Calibri" w:cs="Calibri"/>
              </w:rPr>
              <w:t xml:space="preserve"> - Quality</w:t>
            </w:r>
            <w:r w:rsidR="00CE2BDA">
              <w:rPr>
                <w:rFonts w:ascii="Calibri" w:hAnsi="Calibri" w:cs="Calibri"/>
              </w:rPr>
              <w:t>’ assessment but you don’t need cost details</w:t>
            </w:r>
            <w:r w:rsidR="00C24F54">
              <w:rPr>
                <w:rFonts w:ascii="Calibri" w:hAnsi="Calibri" w:cs="Calibri"/>
              </w:rPr>
              <w:t>)</w:t>
            </w:r>
            <w:r w:rsidR="00CE2BDA">
              <w:rPr>
                <w:rFonts w:ascii="Calibri" w:hAnsi="Calibri" w:cs="Calibri"/>
              </w:rPr>
              <w:t>.</w:t>
            </w:r>
          </w:p>
          <w:p w:rsidR="00CE2BDA" w:rsidRPr="00C3369D" w:rsidRDefault="00CE2BDA" w:rsidP="00CE2BDA">
            <w:pPr>
              <w:spacing w:before="0" w:after="120"/>
              <w:ind w:left="31"/>
              <w:rPr>
                <w:rFonts w:ascii="Calibri" w:hAnsi="Calibri" w:cs="Calibri"/>
              </w:rPr>
            </w:pPr>
            <w:r>
              <w:rPr>
                <w:rFonts w:ascii="Calibri" w:hAnsi="Calibri" w:cs="Calibri"/>
              </w:rPr>
              <w:t>This may be similar to other professional service contracts – but ensure costs relate directly to the scope of the contract or framework.</w:t>
            </w:r>
          </w:p>
        </w:tc>
      </w:tr>
    </w:tbl>
    <w:p w:rsidR="00CA79CE" w:rsidRDefault="00CA79CE" w:rsidP="004C7647">
      <w:pPr>
        <w:spacing w:before="0" w:after="120" w:line="240" w:lineRule="auto"/>
        <w:rPr>
          <w:rFonts w:ascii="Calibri" w:hAnsi="Calibri" w:cs="Calibri"/>
        </w:rPr>
      </w:pPr>
      <w:r>
        <w:rPr>
          <w:rFonts w:ascii="Calibri" w:hAnsi="Calibri" w:cs="Calibri"/>
        </w:rPr>
        <w:br w:type="page"/>
      </w:r>
    </w:p>
    <w:tbl>
      <w:tblPr>
        <w:tblStyle w:val="TableGrid"/>
        <w:tblW w:w="9493" w:type="dxa"/>
        <w:tblLook w:val="04A0" w:firstRow="1" w:lastRow="0" w:firstColumn="1" w:lastColumn="0" w:noHBand="0" w:noVBand="1"/>
      </w:tblPr>
      <w:tblGrid>
        <w:gridCol w:w="2405"/>
        <w:gridCol w:w="7088"/>
      </w:tblGrid>
      <w:tr w:rsidR="004C7647" w:rsidRPr="004A6A54" w:rsidTr="0047777D">
        <w:trPr>
          <w:trHeight w:val="361"/>
        </w:trPr>
        <w:tc>
          <w:tcPr>
            <w:tcW w:w="9493" w:type="dxa"/>
            <w:gridSpan w:val="2"/>
            <w:vAlign w:val="center"/>
          </w:tcPr>
          <w:p w:rsidR="004C7647" w:rsidRPr="00684988" w:rsidRDefault="00684988" w:rsidP="0047777D">
            <w:pPr>
              <w:pStyle w:val="Heading2"/>
              <w:spacing w:before="0"/>
              <w:rPr>
                <w:rFonts w:ascii="Calibri" w:hAnsi="Calibri" w:cs="Calibri"/>
              </w:rPr>
            </w:pPr>
            <w:bookmarkStart w:id="7" w:name="_Toc509580824"/>
            <w:r w:rsidRPr="00684988">
              <w:rPr>
                <w:rFonts w:ascii="Calibri" w:hAnsi="Calibri" w:cs="Calibri"/>
              </w:rPr>
              <w:t>H</w:t>
            </w:r>
            <w:r w:rsidR="004C7647" w:rsidRPr="00684988">
              <w:rPr>
                <w:rFonts w:ascii="Calibri" w:hAnsi="Calibri" w:cs="Calibri"/>
              </w:rPr>
              <w:t xml:space="preserve">ard </w:t>
            </w:r>
            <w:r w:rsidRPr="00684988">
              <w:rPr>
                <w:rFonts w:ascii="Calibri" w:hAnsi="Calibri" w:cs="Calibri"/>
              </w:rPr>
              <w:t>FM</w:t>
            </w:r>
            <w:r w:rsidR="004C7647" w:rsidRPr="00684988">
              <w:rPr>
                <w:rFonts w:ascii="Calibri" w:hAnsi="Calibri" w:cs="Calibri"/>
              </w:rPr>
              <w:t xml:space="preserve"> </w:t>
            </w:r>
            <w:r w:rsidRPr="00684988">
              <w:rPr>
                <w:rFonts w:ascii="Calibri" w:hAnsi="Calibri" w:cs="Calibri"/>
              </w:rPr>
              <w:t>C</w:t>
            </w:r>
            <w:r w:rsidR="004C7647" w:rsidRPr="00684988">
              <w:rPr>
                <w:rFonts w:ascii="Calibri" w:hAnsi="Calibri" w:cs="Calibri"/>
              </w:rPr>
              <w:t xml:space="preserve">ontract or </w:t>
            </w:r>
            <w:r w:rsidRPr="00684988">
              <w:rPr>
                <w:rFonts w:ascii="Calibri" w:hAnsi="Calibri" w:cs="Calibri"/>
              </w:rPr>
              <w:t>F</w:t>
            </w:r>
            <w:r w:rsidR="004C7647" w:rsidRPr="00684988">
              <w:rPr>
                <w:rFonts w:ascii="Calibri" w:hAnsi="Calibri" w:cs="Calibri"/>
              </w:rPr>
              <w:t>ramework</w:t>
            </w:r>
            <w:bookmarkEnd w:id="7"/>
            <w:r w:rsidR="004C7647" w:rsidRPr="00684988">
              <w:rPr>
                <w:rFonts w:ascii="Calibri" w:hAnsi="Calibri" w:cs="Calibri"/>
                <w:noProof/>
                <w:sz w:val="24"/>
              </w:rPr>
              <w:t xml:space="preserve"> </w:t>
            </w:r>
          </w:p>
        </w:tc>
      </w:tr>
      <w:tr w:rsidR="004C7647" w:rsidRPr="004A6A54" w:rsidTr="0047777D">
        <w:tc>
          <w:tcPr>
            <w:tcW w:w="2405" w:type="dxa"/>
            <w:shd w:val="clear" w:color="auto" w:fill="F2F2F2" w:themeFill="background1" w:themeFillShade="F2"/>
          </w:tcPr>
          <w:p w:rsidR="004C7647" w:rsidRPr="004A6A54" w:rsidRDefault="004C7647" w:rsidP="0047777D">
            <w:pPr>
              <w:spacing w:before="0" w:after="120"/>
              <w:rPr>
                <w:rFonts w:ascii="Calibri" w:hAnsi="Calibri" w:cs="Calibri"/>
                <w:b/>
              </w:rPr>
            </w:pPr>
            <w:r>
              <w:rPr>
                <w:rFonts w:ascii="Calibri" w:hAnsi="Calibri" w:cs="Calibri"/>
                <w:b/>
              </w:rPr>
              <w:t>Scope of contract/ framework</w:t>
            </w:r>
            <w:r w:rsidRPr="004A6A54">
              <w:rPr>
                <w:rFonts w:ascii="Calibri" w:hAnsi="Calibri" w:cs="Calibri"/>
                <w:b/>
              </w:rPr>
              <w:t>:</w:t>
            </w:r>
          </w:p>
        </w:tc>
        <w:tc>
          <w:tcPr>
            <w:tcW w:w="7088" w:type="dxa"/>
          </w:tcPr>
          <w:p w:rsidR="004C7647" w:rsidRDefault="004C7647" w:rsidP="0047777D">
            <w:pPr>
              <w:spacing w:before="0" w:after="120"/>
              <w:rPr>
                <w:rFonts w:ascii="Calibri" w:hAnsi="Calibri" w:cs="Calibri"/>
              </w:rPr>
            </w:pPr>
            <w:r>
              <w:rPr>
                <w:rFonts w:ascii="Calibri" w:hAnsi="Calibri" w:cs="Calibri"/>
              </w:rPr>
              <w:t xml:space="preserve">The provision of: </w:t>
            </w:r>
          </w:p>
          <w:p w:rsidR="009D533C" w:rsidRDefault="009D533C" w:rsidP="0047777D">
            <w:pPr>
              <w:spacing w:before="0" w:after="120"/>
              <w:rPr>
                <w:rFonts w:ascii="Calibri" w:hAnsi="Calibri" w:cs="Calibri"/>
              </w:rPr>
            </w:pPr>
            <w:r>
              <w:rPr>
                <w:rFonts w:ascii="Calibri" w:hAnsi="Calibri" w:cs="Calibri"/>
              </w:rPr>
              <w:t>M</w:t>
            </w:r>
            <w:r w:rsidRPr="009D533C">
              <w:rPr>
                <w:rFonts w:ascii="Calibri" w:hAnsi="Calibri" w:cs="Calibri"/>
              </w:rPr>
              <w:t>echanical, fire and electrical services</w:t>
            </w:r>
            <w:r>
              <w:rPr>
                <w:rFonts w:ascii="Calibri" w:hAnsi="Calibri" w:cs="Calibri"/>
              </w:rPr>
              <w:t xml:space="preserve"> for a public-sector estate</w:t>
            </w:r>
            <w:r w:rsidRPr="009D533C">
              <w:rPr>
                <w:rFonts w:ascii="Calibri" w:hAnsi="Calibri" w:cs="Calibri"/>
              </w:rPr>
              <w:t>.</w:t>
            </w:r>
          </w:p>
          <w:p w:rsidR="004C7647" w:rsidRPr="00493CE2" w:rsidRDefault="004C7647" w:rsidP="0047777D">
            <w:pPr>
              <w:spacing w:before="0" w:after="120"/>
              <w:rPr>
                <w:rFonts w:ascii="Calibri" w:hAnsi="Calibri" w:cs="Calibri"/>
              </w:rPr>
            </w:pPr>
            <w:r>
              <w:rPr>
                <w:rFonts w:ascii="Calibri" w:hAnsi="Calibri" w:cs="Calibri"/>
              </w:rPr>
              <w:t>A 4-year contract/framework.</w:t>
            </w:r>
            <w:r w:rsidRPr="00493CE2">
              <w:rPr>
                <w:rFonts w:ascii="Calibri" w:hAnsi="Calibri" w:cs="Calibri"/>
              </w:rPr>
              <w:t xml:space="preserve"> </w:t>
            </w:r>
          </w:p>
        </w:tc>
      </w:tr>
      <w:tr w:rsidR="004C7647" w:rsidRPr="004A6A54" w:rsidTr="0047777D">
        <w:tc>
          <w:tcPr>
            <w:tcW w:w="2405" w:type="dxa"/>
            <w:shd w:val="clear" w:color="auto" w:fill="F2F2F2" w:themeFill="background1" w:themeFillShade="F2"/>
          </w:tcPr>
          <w:p w:rsidR="004C7647" w:rsidRPr="004A6A54" w:rsidRDefault="009D533C" w:rsidP="0047777D">
            <w:pPr>
              <w:spacing w:before="0" w:after="120"/>
              <w:rPr>
                <w:rFonts w:ascii="Calibri" w:hAnsi="Calibri" w:cs="Calibri"/>
                <w:b/>
              </w:rPr>
            </w:pPr>
            <w:r>
              <w:rPr>
                <w:rFonts w:ascii="Calibri" w:hAnsi="Calibri" w:cs="Calibri"/>
                <w:b/>
              </w:rPr>
              <w:t>Background:</w:t>
            </w:r>
          </w:p>
        </w:tc>
        <w:tc>
          <w:tcPr>
            <w:tcW w:w="7088" w:type="dxa"/>
          </w:tcPr>
          <w:p w:rsidR="004C7647" w:rsidRDefault="00C24F54" w:rsidP="0047777D">
            <w:pPr>
              <w:spacing w:before="0" w:after="120"/>
              <w:rPr>
                <w:rFonts w:ascii="Calibri" w:hAnsi="Calibri" w:cs="Calibri"/>
              </w:rPr>
            </w:pPr>
            <w:r>
              <w:rPr>
                <w:rFonts w:ascii="Calibri" w:hAnsi="Calibri" w:cs="Calibri"/>
              </w:rPr>
              <w:t>Hard FM services can vary in scope. For the purposes of this example we are assuming that the services comprise installation, alterations, reactive and planned periodic maintenance for:</w:t>
            </w:r>
          </w:p>
          <w:p w:rsidR="00C24F54" w:rsidRDefault="00C24F54" w:rsidP="00655D14">
            <w:pPr>
              <w:pStyle w:val="ListParagraph"/>
              <w:numPr>
                <w:ilvl w:val="0"/>
                <w:numId w:val="15"/>
              </w:numPr>
              <w:spacing w:before="0" w:after="120"/>
              <w:rPr>
                <w:rFonts w:ascii="Calibri" w:hAnsi="Calibri" w:cs="Calibri"/>
              </w:rPr>
            </w:pPr>
            <w:r w:rsidRPr="00C24F54">
              <w:rPr>
                <w:rFonts w:ascii="Calibri" w:hAnsi="Calibri" w:cs="Calibri"/>
              </w:rPr>
              <w:t>Plumbing</w:t>
            </w:r>
          </w:p>
          <w:p w:rsidR="00C24F54" w:rsidRDefault="00C24F54" w:rsidP="00655D14">
            <w:pPr>
              <w:pStyle w:val="ListParagraph"/>
              <w:numPr>
                <w:ilvl w:val="0"/>
                <w:numId w:val="15"/>
              </w:numPr>
              <w:spacing w:before="0" w:after="120"/>
              <w:rPr>
                <w:rFonts w:ascii="Calibri" w:hAnsi="Calibri" w:cs="Calibri"/>
              </w:rPr>
            </w:pPr>
            <w:r w:rsidRPr="00C24F54">
              <w:rPr>
                <w:rFonts w:ascii="Calibri" w:hAnsi="Calibri" w:cs="Calibri"/>
              </w:rPr>
              <w:t>Heating, ventilation and air conditioning</w:t>
            </w:r>
          </w:p>
          <w:p w:rsidR="00C24F54" w:rsidRDefault="00C24F54" w:rsidP="00655D14">
            <w:pPr>
              <w:pStyle w:val="ListParagraph"/>
              <w:numPr>
                <w:ilvl w:val="0"/>
                <w:numId w:val="15"/>
              </w:numPr>
              <w:spacing w:before="0" w:after="120"/>
              <w:rPr>
                <w:rFonts w:ascii="Calibri" w:hAnsi="Calibri" w:cs="Calibri"/>
              </w:rPr>
            </w:pPr>
            <w:r w:rsidRPr="00C24F54">
              <w:rPr>
                <w:rFonts w:ascii="Calibri" w:hAnsi="Calibri" w:cs="Calibri"/>
              </w:rPr>
              <w:t>Commercial boiler</w:t>
            </w:r>
          </w:p>
          <w:p w:rsidR="00C24F54" w:rsidRPr="00C24F54" w:rsidRDefault="00C24F54" w:rsidP="00655D14">
            <w:pPr>
              <w:pStyle w:val="ListParagraph"/>
              <w:numPr>
                <w:ilvl w:val="0"/>
                <w:numId w:val="15"/>
              </w:numPr>
              <w:spacing w:before="0" w:after="120"/>
              <w:rPr>
                <w:rFonts w:ascii="Calibri" w:hAnsi="Calibri" w:cs="Calibri"/>
              </w:rPr>
            </w:pPr>
            <w:r w:rsidRPr="00C24F54">
              <w:rPr>
                <w:rFonts w:ascii="Calibri" w:hAnsi="Calibri" w:cs="Calibri"/>
              </w:rPr>
              <w:t>WC, washroom and shower room</w:t>
            </w:r>
            <w:r>
              <w:rPr>
                <w:rFonts w:ascii="Calibri" w:hAnsi="Calibri" w:cs="Calibri"/>
              </w:rPr>
              <w:t>s</w:t>
            </w:r>
          </w:p>
          <w:p w:rsidR="00C24F54" w:rsidRDefault="00C24F54" w:rsidP="00655D14">
            <w:pPr>
              <w:pStyle w:val="ListParagraph"/>
              <w:numPr>
                <w:ilvl w:val="0"/>
                <w:numId w:val="15"/>
              </w:numPr>
              <w:spacing w:before="0" w:after="120"/>
              <w:rPr>
                <w:rFonts w:ascii="Calibri" w:hAnsi="Calibri" w:cs="Calibri"/>
              </w:rPr>
            </w:pPr>
            <w:r w:rsidRPr="00C24F54">
              <w:rPr>
                <w:rFonts w:ascii="Calibri" w:hAnsi="Calibri" w:cs="Calibri"/>
              </w:rPr>
              <w:t>Electrical Systems</w:t>
            </w:r>
          </w:p>
          <w:p w:rsidR="00C24F54" w:rsidRDefault="00C24F54" w:rsidP="00655D14">
            <w:pPr>
              <w:pStyle w:val="ListParagraph"/>
              <w:numPr>
                <w:ilvl w:val="0"/>
                <w:numId w:val="15"/>
              </w:numPr>
              <w:spacing w:before="0" w:after="120"/>
              <w:rPr>
                <w:rFonts w:ascii="Calibri" w:hAnsi="Calibri" w:cs="Calibri"/>
              </w:rPr>
            </w:pPr>
            <w:r w:rsidRPr="00C24F54">
              <w:rPr>
                <w:rFonts w:ascii="Calibri" w:hAnsi="Calibri" w:cs="Calibri"/>
              </w:rPr>
              <w:t>Electrical re-wire and lighting schemes</w:t>
            </w:r>
          </w:p>
          <w:p w:rsidR="00C24F54" w:rsidRDefault="00C24F54" w:rsidP="00655D14">
            <w:pPr>
              <w:pStyle w:val="ListParagraph"/>
              <w:numPr>
                <w:ilvl w:val="0"/>
                <w:numId w:val="15"/>
              </w:numPr>
              <w:spacing w:before="0" w:after="120"/>
              <w:rPr>
                <w:rFonts w:ascii="Calibri" w:hAnsi="Calibri" w:cs="Calibri"/>
              </w:rPr>
            </w:pPr>
            <w:r w:rsidRPr="00C24F54">
              <w:rPr>
                <w:rFonts w:ascii="Calibri" w:hAnsi="Calibri" w:cs="Calibri"/>
              </w:rPr>
              <w:t>Emergency Lighting and Fire Alarm systems</w:t>
            </w:r>
          </w:p>
          <w:p w:rsidR="00C24F54" w:rsidRDefault="00C24F54" w:rsidP="00655D14">
            <w:pPr>
              <w:pStyle w:val="ListParagraph"/>
              <w:numPr>
                <w:ilvl w:val="0"/>
                <w:numId w:val="15"/>
              </w:numPr>
              <w:spacing w:before="0" w:after="120"/>
              <w:rPr>
                <w:rFonts w:ascii="Calibri" w:hAnsi="Calibri" w:cs="Calibri"/>
              </w:rPr>
            </w:pPr>
            <w:r w:rsidRPr="00C24F54">
              <w:rPr>
                <w:rFonts w:ascii="Calibri" w:hAnsi="Calibri" w:cs="Calibri"/>
              </w:rPr>
              <w:t>Intruder Alarm, Access Control and CCTV Systems</w:t>
            </w:r>
          </w:p>
          <w:p w:rsidR="00C24F54" w:rsidRDefault="00C24F54" w:rsidP="00655D14">
            <w:pPr>
              <w:pStyle w:val="ListParagraph"/>
              <w:numPr>
                <w:ilvl w:val="0"/>
                <w:numId w:val="15"/>
              </w:numPr>
              <w:spacing w:before="0" w:after="120"/>
              <w:rPr>
                <w:rFonts w:ascii="Calibri" w:hAnsi="Calibri" w:cs="Calibri"/>
              </w:rPr>
            </w:pPr>
            <w:r w:rsidRPr="00C24F54">
              <w:rPr>
                <w:rFonts w:ascii="Calibri" w:hAnsi="Calibri" w:cs="Calibri"/>
              </w:rPr>
              <w:t>Periodic Electrical Inspections</w:t>
            </w:r>
          </w:p>
          <w:p w:rsidR="00C24F54" w:rsidRDefault="00C24F54" w:rsidP="00655D14">
            <w:pPr>
              <w:pStyle w:val="ListParagraph"/>
              <w:numPr>
                <w:ilvl w:val="0"/>
                <w:numId w:val="15"/>
              </w:numPr>
              <w:spacing w:before="0" w:after="120"/>
              <w:rPr>
                <w:rFonts w:ascii="Calibri" w:hAnsi="Calibri" w:cs="Calibri"/>
              </w:rPr>
            </w:pPr>
            <w:r w:rsidRPr="00C24F54">
              <w:rPr>
                <w:rFonts w:ascii="Calibri" w:hAnsi="Calibri" w:cs="Calibri"/>
              </w:rPr>
              <w:t>Portable Appliance Testing</w:t>
            </w:r>
          </w:p>
          <w:p w:rsidR="00C24F54" w:rsidRPr="00C24F54" w:rsidRDefault="00C24F54" w:rsidP="00C7742C">
            <w:pPr>
              <w:spacing w:before="0" w:after="120"/>
              <w:rPr>
                <w:rFonts w:ascii="Calibri" w:hAnsi="Calibri" w:cs="Calibri"/>
              </w:rPr>
            </w:pPr>
            <w:r>
              <w:rPr>
                <w:rFonts w:ascii="Calibri" w:hAnsi="Calibri" w:cs="Calibri"/>
              </w:rPr>
              <w:t xml:space="preserve">It is </w:t>
            </w:r>
            <w:proofErr w:type="spellStart"/>
            <w:r>
              <w:rPr>
                <w:rFonts w:ascii="Calibri" w:hAnsi="Calibri" w:cs="Calibri"/>
              </w:rPr>
              <w:t>recognised</w:t>
            </w:r>
            <w:proofErr w:type="spellEnd"/>
            <w:r>
              <w:rPr>
                <w:rFonts w:ascii="Calibri" w:hAnsi="Calibri" w:cs="Calibri"/>
              </w:rPr>
              <w:t xml:space="preserve"> that a number of cost models exist for FM Services. These include</w:t>
            </w:r>
            <w:r w:rsidR="00C7742C">
              <w:rPr>
                <w:rFonts w:ascii="Calibri" w:hAnsi="Calibri" w:cs="Calibri"/>
              </w:rPr>
              <w:t xml:space="preserve"> ‘Cost Plus, ‘Target Cost’, ‘Guaranteed Maximum Price’, ‘Fixed Price’ and ‘Partial or nil subsidy’.</w:t>
            </w:r>
          </w:p>
        </w:tc>
      </w:tr>
      <w:tr w:rsidR="009D533C" w:rsidRPr="004A6A54" w:rsidTr="0047777D">
        <w:tc>
          <w:tcPr>
            <w:tcW w:w="2405" w:type="dxa"/>
            <w:shd w:val="clear" w:color="auto" w:fill="F2F2F2" w:themeFill="background1" w:themeFillShade="F2"/>
          </w:tcPr>
          <w:p w:rsidR="009D533C" w:rsidRPr="004A6A54" w:rsidRDefault="009D533C" w:rsidP="009D533C">
            <w:pPr>
              <w:spacing w:before="0" w:after="120"/>
              <w:rPr>
                <w:rFonts w:ascii="Calibri" w:hAnsi="Calibri" w:cs="Calibri"/>
                <w:b/>
              </w:rPr>
            </w:pPr>
            <w:r>
              <w:rPr>
                <w:rFonts w:ascii="Calibri" w:hAnsi="Calibri" w:cs="Calibri"/>
                <w:b/>
              </w:rPr>
              <w:t>Scope of Life Cycle Costs:</w:t>
            </w:r>
          </w:p>
        </w:tc>
        <w:tc>
          <w:tcPr>
            <w:tcW w:w="7088" w:type="dxa"/>
          </w:tcPr>
          <w:p w:rsidR="00C7742C" w:rsidRDefault="00C7742C" w:rsidP="00C7742C">
            <w:pPr>
              <w:spacing w:before="0" w:after="120"/>
              <w:rPr>
                <w:rFonts w:ascii="Calibri" w:hAnsi="Calibri" w:cs="Calibri"/>
              </w:rPr>
            </w:pPr>
            <w:r>
              <w:rPr>
                <w:rFonts w:ascii="Calibri" w:hAnsi="Calibri" w:cs="Calibri"/>
              </w:rPr>
              <w:t>Given the above the scope of costs that are relevant includes:</w:t>
            </w:r>
          </w:p>
          <w:p w:rsidR="00C7742C" w:rsidRPr="00CE2BDA" w:rsidRDefault="00C7742C" w:rsidP="007B4F12">
            <w:pPr>
              <w:pStyle w:val="ListParagraph"/>
              <w:numPr>
                <w:ilvl w:val="0"/>
                <w:numId w:val="9"/>
              </w:numPr>
              <w:spacing w:before="0" w:after="120"/>
              <w:rPr>
                <w:rFonts w:ascii="Calibri" w:hAnsi="Calibri" w:cs="Calibri"/>
                <w:b/>
              </w:rPr>
            </w:pPr>
            <w:r w:rsidRPr="00CE2BDA">
              <w:rPr>
                <w:rFonts w:ascii="Calibri" w:hAnsi="Calibri" w:cs="Calibri"/>
                <w:b/>
              </w:rPr>
              <w:t xml:space="preserve">Scope of </w:t>
            </w:r>
            <w:r w:rsidR="00BA102C">
              <w:rPr>
                <w:rFonts w:ascii="Calibri" w:hAnsi="Calibri" w:cs="Calibri"/>
                <w:b/>
              </w:rPr>
              <w:t xml:space="preserve">Market </w:t>
            </w:r>
            <w:r w:rsidRPr="00CE2BDA">
              <w:rPr>
                <w:rFonts w:ascii="Calibri" w:hAnsi="Calibri" w:cs="Calibri"/>
                <w:b/>
              </w:rPr>
              <w:t>costs:</w:t>
            </w:r>
          </w:p>
          <w:p w:rsidR="00BA102C" w:rsidRDefault="00BA102C" w:rsidP="007B4F12">
            <w:pPr>
              <w:pStyle w:val="ListParagraph"/>
              <w:numPr>
                <w:ilvl w:val="0"/>
                <w:numId w:val="10"/>
              </w:numPr>
              <w:spacing w:before="0" w:after="120"/>
              <w:ind w:left="1025" w:hanging="283"/>
              <w:rPr>
                <w:rFonts w:ascii="Calibri" w:hAnsi="Calibri" w:cs="Calibri"/>
              </w:rPr>
            </w:pPr>
            <w:r>
              <w:rPr>
                <w:rFonts w:ascii="Calibri" w:hAnsi="Calibri" w:cs="Calibri"/>
              </w:rPr>
              <w:t xml:space="preserve">Set up costs – this may include TUPE costs. </w:t>
            </w:r>
            <w:r w:rsidRPr="00C24F54">
              <w:rPr>
                <w:rFonts w:ascii="Calibri" w:hAnsi="Calibri" w:cs="Calibri"/>
              </w:rPr>
              <w:t xml:space="preserve">TUPE liabilities </w:t>
            </w:r>
            <w:r>
              <w:rPr>
                <w:rFonts w:ascii="Calibri" w:hAnsi="Calibri" w:cs="Calibri"/>
              </w:rPr>
              <w:t xml:space="preserve">may be </w:t>
            </w:r>
            <w:r w:rsidRPr="00C24F54">
              <w:rPr>
                <w:rFonts w:ascii="Calibri" w:hAnsi="Calibri" w:cs="Calibri"/>
              </w:rPr>
              <w:t xml:space="preserve">based on a “TUPE premium” per individual which will value the variance from standard rates and apply to the annual </w:t>
            </w:r>
            <w:r>
              <w:rPr>
                <w:rFonts w:ascii="Calibri" w:hAnsi="Calibri" w:cs="Calibri"/>
              </w:rPr>
              <w:t xml:space="preserve">service </w:t>
            </w:r>
            <w:r w:rsidRPr="00C24F54">
              <w:rPr>
                <w:rFonts w:ascii="Calibri" w:hAnsi="Calibri" w:cs="Calibri"/>
              </w:rPr>
              <w:t>cost</w:t>
            </w:r>
            <w:r>
              <w:rPr>
                <w:rFonts w:ascii="Calibri" w:hAnsi="Calibri" w:cs="Calibri"/>
              </w:rPr>
              <w:t>.</w:t>
            </w:r>
          </w:p>
          <w:p w:rsidR="00064561" w:rsidRDefault="00BA102C" w:rsidP="007B4F12">
            <w:pPr>
              <w:pStyle w:val="ListParagraph"/>
              <w:numPr>
                <w:ilvl w:val="0"/>
                <w:numId w:val="10"/>
              </w:numPr>
              <w:spacing w:before="0" w:after="120"/>
              <w:ind w:left="1025" w:hanging="283"/>
              <w:rPr>
                <w:rFonts w:ascii="Calibri" w:hAnsi="Calibri" w:cs="Calibri"/>
              </w:rPr>
            </w:pPr>
            <w:r>
              <w:rPr>
                <w:rFonts w:ascii="Calibri" w:hAnsi="Calibri" w:cs="Calibri"/>
              </w:rPr>
              <w:t>Annual s</w:t>
            </w:r>
            <w:r w:rsidR="00C7742C">
              <w:rPr>
                <w:rFonts w:ascii="Calibri" w:hAnsi="Calibri" w:cs="Calibri"/>
              </w:rPr>
              <w:t xml:space="preserve">ervice charge </w:t>
            </w:r>
            <w:r w:rsidR="00C7742C" w:rsidRPr="00213BD0">
              <w:rPr>
                <w:rFonts w:ascii="Calibri" w:hAnsi="Calibri" w:cs="Calibri"/>
              </w:rPr>
              <w:t xml:space="preserve">– </w:t>
            </w:r>
            <w:r w:rsidR="00C7742C">
              <w:rPr>
                <w:rFonts w:ascii="Calibri" w:hAnsi="Calibri" w:cs="Calibri"/>
              </w:rPr>
              <w:t>the FM Provider will charge the service fee for services provided, based on the chosen cost model.</w:t>
            </w:r>
            <w:r>
              <w:rPr>
                <w:rFonts w:ascii="Calibri" w:hAnsi="Calibri" w:cs="Calibri"/>
              </w:rPr>
              <w:t xml:space="preserve"> </w:t>
            </w:r>
            <w:r w:rsidR="00655D14">
              <w:rPr>
                <w:rFonts w:ascii="Calibri" w:hAnsi="Calibri" w:cs="Calibri"/>
              </w:rPr>
              <w:t>Administration and helpdesk costs may be separated from others.</w:t>
            </w:r>
          </w:p>
          <w:p w:rsidR="00C7742C" w:rsidRDefault="00064561" w:rsidP="007B4F12">
            <w:pPr>
              <w:pStyle w:val="ListParagraph"/>
              <w:numPr>
                <w:ilvl w:val="0"/>
                <w:numId w:val="10"/>
              </w:numPr>
              <w:spacing w:before="0" w:after="120"/>
              <w:ind w:left="1025" w:hanging="283"/>
              <w:rPr>
                <w:rFonts w:ascii="Calibri" w:hAnsi="Calibri" w:cs="Calibri"/>
              </w:rPr>
            </w:pPr>
            <w:r>
              <w:rPr>
                <w:rFonts w:ascii="Calibri" w:hAnsi="Calibri" w:cs="Calibri"/>
              </w:rPr>
              <w:t>Resource efficiency - b</w:t>
            </w:r>
            <w:r w:rsidR="00BA102C">
              <w:rPr>
                <w:rFonts w:ascii="Calibri" w:hAnsi="Calibri" w:cs="Calibri"/>
              </w:rPr>
              <w:t xml:space="preserve">eing responsible for the efficiency of </w:t>
            </w:r>
            <w:r>
              <w:rPr>
                <w:rFonts w:ascii="Calibri" w:hAnsi="Calibri" w:cs="Calibri"/>
              </w:rPr>
              <w:t xml:space="preserve">heating, cooling, </w:t>
            </w:r>
            <w:r w:rsidR="00BA102C">
              <w:rPr>
                <w:rFonts w:ascii="Calibri" w:hAnsi="Calibri" w:cs="Calibri"/>
              </w:rPr>
              <w:t xml:space="preserve">lighting and other energy systems the Provider may be </w:t>
            </w:r>
            <w:proofErr w:type="spellStart"/>
            <w:r w:rsidR="00BA102C">
              <w:rPr>
                <w:rFonts w:ascii="Calibri" w:hAnsi="Calibri" w:cs="Calibri"/>
              </w:rPr>
              <w:t>incentivised</w:t>
            </w:r>
            <w:proofErr w:type="spellEnd"/>
            <w:r w:rsidR="00BA102C">
              <w:rPr>
                <w:rFonts w:ascii="Calibri" w:hAnsi="Calibri" w:cs="Calibri"/>
              </w:rPr>
              <w:t xml:space="preserve"> to deliver resource efficiency savings, depending on the chosen model. </w:t>
            </w:r>
            <w:r>
              <w:rPr>
                <w:rFonts w:ascii="Calibri" w:hAnsi="Calibri" w:cs="Calibri"/>
              </w:rPr>
              <w:t>This may include the Renewable Heat Incentive (</w:t>
            </w:r>
            <w:proofErr w:type="spellStart"/>
            <w:r>
              <w:rPr>
                <w:rFonts w:ascii="Calibri" w:hAnsi="Calibri" w:cs="Calibri"/>
              </w:rPr>
              <w:t>RHI</w:t>
            </w:r>
            <w:proofErr w:type="spellEnd"/>
            <w:r>
              <w:rPr>
                <w:rFonts w:ascii="Calibri" w:hAnsi="Calibri" w:cs="Calibri"/>
              </w:rPr>
              <w:t xml:space="preserve">) which pays quarterly payments for eligible installations for up to 20 </w:t>
            </w:r>
            <w:r w:rsidR="008C5AFE">
              <w:rPr>
                <w:rFonts w:ascii="Calibri" w:hAnsi="Calibri" w:cs="Calibri"/>
              </w:rPr>
              <w:t>years,</w:t>
            </w:r>
            <w:r w:rsidR="004A7D08">
              <w:rPr>
                <w:rFonts w:ascii="Calibri" w:hAnsi="Calibri" w:cs="Calibri"/>
              </w:rPr>
              <w:t xml:space="preserve"> so the model needs to reflect potential receipts as well as payments</w:t>
            </w:r>
            <w:r>
              <w:rPr>
                <w:rFonts w:ascii="Calibri" w:hAnsi="Calibri" w:cs="Calibri"/>
              </w:rPr>
              <w:t>.</w:t>
            </w:r>
            <w:r w:rsidR="004A7D08">
              <w:rPr>
                <w:rFonts w:ascii="Calibri" w:hAnsi="Calibri" w:cs="Calibri"/>
              </w:rPr>
              <w:t xml:space="preserve"> </w:t>
            </w:r>
          </w:p>
          <w:p w:rsidR="00064561" w:rsidRPr="004A7D08" w:rsidRDefault="00BA102C" w:rsidP="007B4F12">
            <w:pPr>
              <w:pStyle w:val="ListParagraph"/>
              <w:numPr>
                <w:ilvl w:val="0"/>
                <w:numId w:val="10"/>
              </w:numPr>
              <w:spacing w:before="0" w:after="120"/>
              <w:ind w:left="1025" w:hanging="283"/>
              <w:rPr>
                <w:rFonts w:ascii="Calibri" w:hAnsi="Calibri" w:cs="Calibri"/>
              </w:rPr>
            </w:pPr>
            <w:r w:rsidRPr="004A7D08">
              <w:rPr>
                <w:rFonts w:ascii="Calibri" w:hAnsi="Calibri" w:cs="Calibri"/>
              </w:rPr>
              <w:t>End of life costs – waste will be generated through service delivery and the Provider may be required to take this away for appropriate management, in accordance with the waste hierarchy, or place it in the client’s skips.</w:t>
            </w:r>
            <w:r w:rsidR="00C7742C" w:rsidRPr="004A7D08">
              <w:rPr>
                <w:rFonts w:ascii="Calibri" w:hAnsi="Calibri" w:cs="Calibri"/>
              </w:rPr>
              <w:t xml:space="preserve"> </w:t>
            </w:r>
            <w:r w:rsidRPr="004A7D08">
              <w:rPr>
                <w:rFonts w:ascii="Calibri" w:hAnsi="Calibri" w:cs="Calibri"/>
              </w:rPr>
              <w:t xml:space="preserve">This </w:t>
            </w:r>
            <w:r w:rsidR="00C36859" w:rsidRPr="004A7D08">
              <w:rPr>
                <w:rFonts w:ascii="Calibri" w:hAnsi="Calibri" w:cs="Calibri"/>
              </w:rPr>
              <w:t xml:space="preserve">will be addressed through requirements to manage waste so as to </w:t>
            </w:r>
            <w:proofErr w:type="spellStart"/>
            <w:r w:rsidR="00C36859" w:rsidRPr="004A7D08">
              <w:rPr>
                <w:rFonts w:ascii="Calibri" w:hAnsi="Calibri" w:cs="Calibri"/>
              </w:rPr>
              <w:t>minimise</w:t>
            </w:r>
            <w:proofErr w:type="spellEnd"/>
            <w:r w:rsidR="00C36859" w:rsidRPr="004A7D08">
              <w:rPr>
                <w:rFonts w:ascii="Calibri" w:hAnsi="Calibri" w:cs="Calibri"/>
              </w:rPr>
              <w:t xml:space="preserve"> it, </w:t>
            </w:r>
            <w:proofErr w:type="spellStart"/>
            <w:r w:rsidR="00C36859" w:rsidRPr="004A7D08">
              <w:rPr>
                <w:rFonts w:ascii="Calibri" w:hAnsi="Calibri" w:cs="Calibri"/>
              </w:rPr>
              <w:t>maximise</w:t>
            </w:r>
            <w:proofErr w:type="spellEnd"/>
            <w:r w:rsidR="00C36859" w:rsidRPr="004A7D08">
              <w:rPr>
                <w:rFonts w:ascii="Calibri" w:hAnsi="Calibri" w:cs="Calibri"/>
              </w:rPr>
              <w:t xml:space="preserve"> re-use and recycling and it </w:t>
            </w:r>
            <w:r w:rsidR="00064561" w:rsidRPr="004A7D08">
              <w:rPr>
                <w:rFonts w:ascii="Calibri" w:hAnsi="Calibri" w:cs="Calibri"/>
              </w:rPr>
              <w:t>is not relevant to obtain costs for this</w:t>
            </w:r>
            <w:r w:rsidR="00C36859" w:rsidRPr="004A7D08">
              <w:rPr>
                <w:rFonts w:ascii="Calibri" w:hAnsi="Calibri" w:cs="Calibri"/>
              </w:rPr>
              <w:t xml:space="preserve">. </w:t>
            </w:r>
            <w:r w:rsidRPr="004A7D08">
              <w:rPr>
                <w:rFonts w:ascii="Calibri" w:hAnsi="Calibri" w:cs="Calibri"/>
              </w:rPr>
              <w:t xml:space="preserve"> </w:t>
            </w:r>
          </w:p>
          <w:p w:rsidR="00BA102C" w:rsidRPr="00BA102C" w:rsidRDefault="00BA102C" w:rsidP="007B4F12">
            <w:pPr>
              <w:pStyle w:val="ListParagraph"/>
              <w:numPr>
                <w:ilvl w:val="0"/>
                <w:numId w:val="13"/>
              </w:numPr>
              <w:spacing w:before="0" w:after="120"/>
              <w:rPr>
                <w:rFonts w:ascii="Calibri" w:hAnsi="Calibri" w:cs="Calibri"/>
              </w:rPr>
            </w:pPr>
            <w:r>
              <w:rPr>
                <w:rFonts w:ascii="Calibri" w:hAnsi="Calibri" w:cs="Calibri"/>
                <w:b/>
              </w:rPr>
              <w:t xml:space="preserve">Scope of </w:t>
            </w:r>
            <w:r w:rsidRPr="00BA102C">
              <w:rPr>
                <w:rFonts w:ascii="Calibri" w:hAnsi="Calibri" w:cs="Calibri"/>
                <w:b/>
              </w:rPr>
              <w:t>Internal costs</w:t>
            </w:r>
            <w:r>
              <w:rPr>
                <w:rFonts w:ascii="Calibri" w:hAnsi="Calibri" w:cs="Calibri"/>
                <w:b/>
              </w:rPr>
              <w:t>:</w:t>
            </w:r>
          </w:p>
          <w:p w:rsidR="00864F78" w:rsidRPr="00CF2F8F" w:rsidRDefault="00C24F54" w:rsidP="00F013AE">
            <w:pPr>
              <w:pStyle w:val="ListParagraph"/>
              <w:numPr>
                <w:ilvl w:val="0"/>
                <w:numId w:val="12"/>
              </w:numPr>
              <w:spacing w:before="0" w:after="120"/>
              <w:ind w:left="1025" w:hanging="283"/>
              <w:rPr>
                <w:rFonts w:ascii="Calibri" w:hAnsi="Calibri" w:cs="Calibri"/>
              </w:rPr>
            </w:pPr>
            <w:proofErr w:type="spellStart"/>
            <w:r>
              <w:rPr>
                <w:rFonts w:ascii="Calibri" w:hAnsi="Calibri" w:cs="Calibri"/>
              </w:rPr>
              <w:t>Mobilisation</w:t>
            </w:r>
            <w:proofErr w:type="spellEnd"/>
            <w:r w:rsidR="00C7742C">
              <w:rPr>
                <w:rFonts w:ascii="Calibri" w:hAnsi="Calibri" w:cs="Calibri"/>
              </w:rPr>
              <w:t xml:space="preserve"> costs </w:t>
            </w:r>
            <w:r w:rsidR="00BA102C">
              <w:rPr>
                <w:rFonts w:ascii="Calibri" w:hAnsi="Calibri" w:cs="Calibri"/>
              </w:rPr>
              <w:t xml:space="preserve">for such a contract </w:t>
            </w:r>
            <w:r w:rsidR="00C7742C">
              <w:rPr>
                <w:rFonts w:ascii="Calibri" w:hAnsi="Calibri" w:cs="Calibri"/>
              </w:rPr>
              <w:t>can be significant</w:t>
            </w:r>
            <w:r w:rsidR="00C36859">
              <w:rPr>
                <w:rFonts w:ascii="Calibri" w:hAnsi="Calibri" w:cs="Calibri"/>
              </w:rPr>
              <w:t>.</w:t>
            </w:r>
          </w:p>
        </w:tc>
      </w:tr>
      <w:tr w:rsidR="009D533C" w:rsidRPr="004A6A54" w:rsidTr="0047777D">
        <w:tc>
          <w:tcPr>
            <w:tcW w:w="2405" w:type="dxa"/>
            <w:shd w:val="clear" w:color="auto" w:fill="F2F2F2" w:themeFill="background1" w:themeFillShade="F2"/>
          </w:tcPr>
          <w:p w:rsidR="009D533C" w:rsidRPr="004A6A54" w:rsidRDefault="009D533C" w:rsidP="009D533C">
            <w:pPr>
              <w:spacing w:before="0" w:after="120"/>
              <w:rPr>
                <w:rFonts w:ascii="Calibri" w:hAnsi="Calibri" w:cs="Calibri"/>
                <w:b/>
              </w:rPr>
            </w:pPr>
            <w:r>
              <w:rPr>
                <w:rFonts w:ascii="Calibri" w:hAnsi="Calibri" w:cs="Calibri"/>
                <w:b/>
              </w:rPr>
              <w:t>Lessons:</w:t>
            </w:r>
          </w:p>
        </w:tc>
        <w:tc>
          <w:tcPr>
            <w:tcW w:w="7088" w:type="dxa"/>
          </w:tcPr>
          <w:p w:rsidR="00864F78" w:rsidRDefault="00864F78" w:rsidP="009D533C">
            <w:pPr>
              <w:spacing w:before="0" w:after="120"/>
              <w:ind w:left="31"/>
              <w:rPr>
                <w:rFonts w:ascii="Calibri" w:hAnsi="Calibri" w:cs="Calibri"/>
              </w:rPr>
            </w:pPr>
            <w:r>
              <w:rPr>
                <w:rFonts w:ascii="Calibri" w:hAnsi="Calibri" w:cs="Calibri"/>
              </w:rPr>
              <w:t xml:space="preserve">A Hard FM contract inevitably requires consideration of a range of underlying costs relating to </w:t>
            </w:r>
            <w:proofErr w:type="spellStart"/>
            <w:r>
              <w:rPr>
                <w:rFonts w:ascii="Calibri" w:hAnsi="Calibri" w:cs="Calibri"/>
              </w:rPr>
              <w:t>M&amp;E</w:t>
            </w:r>
            <w:proofErr w:type="spellEnd"/>
            <w:r>
              <w:rPr>
                <w:rFonts w:ascii="Calibri" w:hAnsi="Calibri" w:cs="Calibri"/>
              </w:rPr>
              <w:t xml:space="preserve"> assets and costs, utilities relating to operation of assets, cyclical inspections, repairs and replacement of minor components and replacement of major systems and components. The relevant cost model will determine how this is managed, including potentially by reference to </w:t>
            </w:r>
            <w:proofErr w:type="spellStart"/>
            <w:r>
              <w:rPr>
                <w:rFonts w:ascii="Calibri" w:hAnsi="Calibri" w:cs="Calibri"/>
              </w:rPr>
              <w:t>BS8544:2013</w:t>
            </w:r>
            <w:proofErr w:type="spellEnd"/>
            <w:r>
              <w:rPr>
                <w:rFonts w:ascii="Calibri" w:hAnsi="Calibri" w:cs="Calibri"/>
              </w:rPr>
              <w:t>, while seeking to minimize market related risks.</w:t>
            </w:r>
          </w:p>
          <w:p w:rsidR="009D533C" w:rsidRPr="00C3369D" w:rsidRDefault="00864F78" w:rsidP="009D533C">
            <w:pPr>
              <w:spacing w:before="0" w:after="120"/>
              <w:ind w:left="31"/>
              <w:rPr>
                <w:rFonts w:ascii="Calibri" w:hAnsi="Calibri" w:cs="Calibri"/>
              </w:rPr>
            </w:pPr>
            <w:r>
              <w:rPr>
                <w:rFonts w:ascii="Calibri" w:hAnsi="Calibri" w:cs="Calibri"/>
              </w:rPr>
              <w:t xml:space="preserve">There is considerable experience of applying cost models to such contracts within the public sector.  </w:t>
            </w:r>
          </w:p>
        </w:tc>
      </w:tr>
    </w:tbl>
    <w:p w:rsidR="00CA79CE" w:rsidRDefault="00CA79CE" w:rsidP="004C7647">
      <w:pPr>
        <w:spacing w:before="0" w:after="120" w:line="240" w:lineRule="auto"/>
        <w:rPr>
          <w:rFonts w:ascii="Calibri" w:hAnsi="Calibri" w:cs="Calibri"/>
        </w:rPr>
      </w:pPr>
      <w:r>
        <w:rPr>
          <w:rFonts w:ascii="Calibri" w:hAnsi="Calibri" w:cs="Calibri"/>
        </w:rPr>
        <w:br w:type="page"/>
      </w:r>
    </w:p>
    <w:tbl>
      <w:tblPr>
        <w:tblStyle w:val="TableGrid"/>
        <w:tblW w:w="9493" w:type="dxa"/>
        <w:tblLook w:val="04A0" w:firstRow="1" w:lastRow="0" w:firstColumn="1" w:lastColumn="0" w:noHBand="0" w:noVBand="1"/>
      </w:tblPr>
      <w:tblGrid>
        <w:gridCol w:w="2405"/>
        <w:gridCol w:w="7088"/>
      </w:tblGrid>
      <w:tr w:rsidR="004C7647" w:rsidRPr="004A6A54" w:rsidTr="0047777D">
        <w:trPr>
          <w:trHeight w:val="361"/>
        </w:trPr>
        <w:tc>
          <w:tcPr>
            <w:tcW w:w="9493" w:type="dxa"/>
            <w:gridSpan w:val="2"/>
            <w:vAlign w:val="center"/>
          </w:tcPr>
          <w:p w:rsidR="004C7647" w:rsidRPr="00684988" w:rsidRDefault="00684988" w:rsidP="0047777D">
            <w:pPr>
              <w:pStyle w:val="Heading2"/>
              <w:spacing w:before="0"/>
              <w:rPr>
                <w:rFonts w:ascii="Calibri" w:hAnsi="Calibri" w:cs="Calibri"/>
              </w:rPr>
            </w:pPr>
            <w:bookmarkStart w:id="8" w:name="_Toc509580825"/>
            <w:r w:rsidRPr="00684988">
              <w:rPr>
                <w:rFonts w:ascii="Calibri" w:hAnsi="Calibri" w:cs="Calibri"/>
              </w:rPr>
              <w:t>P</w:t>
            </w:r>
            <w:r w:rsidR="00C36859" w:rsidRPr="00684988">
              <w:rPr>
                <w:rFonts w:ascii="Calibri" w:hAnsi="Calibri" w:cs="Calibri"/>
              </w:rPr>
              <w:t xml:space="preserve">rocurement of </w:t>
            </w:r>
            <w:r w:rsidRPr="00684988">
              <w:rPr>
                <w:rFonts w:ascii="Calibri" w:hAnsi="Calibri" w:cs="Calibri"/>
              </w:rPr>
              <w:t>F</w:t>
            </w:r>
            <w:r w:rsidR="00C36859" w:rsidRPr="00684988">
              <w:rPr>
                <w:rFonts w:ascii="Calibri" w:hAnsi="Calibri" w:cs="Calibri"/>
              </w:rPr>
              <w:t>urniture, with installation, repair, refurbishment, end of life management services</w:t>
            </w:r>
            <w:bookmarkEnd w:id="8"/>
            <w:r w:rsidR="00C36859" w:rsidRPr="00684988">
              <w:rPr>
                <w:rFonts w:ascii="Calibri" w:hAnsi="Calibri" w:cs="Calibri"/>
              </w:rPr>
              <w:t xml:space="preserve"> </w:t>
            </w:r>
            <w:r w:rsidR="004C7647" w:rsidRPr="00684988">
              <w:rPr>
                <w:rFonts w:ascii="Calibri" w:hAnsi="Calibri" w:cs="Calibri"/>
                <w:noProof/>
                <w:sz w:val="24"/>
              </w:rPr>
              <w:t xml:space="preserve"> </w:t>
            </w:r>
          </w:p>
        </w:tc>
      </w:tr>
      <w:tr w:rsidR="004C7647" w:rsidRPr="004A6A54" w:rsidTr="0047777D">
        <w:tc>
          <w:tcPr>
            <w:tcW w:w="2405" w:type="dxa"/>
            <w:shd w:val="clear" w:color="auto" w:fill="F2F2F2" w:themeFill="background1" w:themeFillShade="F2"/>
          </w:tcPr>
          <w:p w:rsidR="004C7647" w:rsidRPr="004A6A54" w:rsidRDefault="004C7647" w:rsidP="0047777D">
            <w:pPr>
              <w:spacing w:before="0" w:after="120"/>
              <w:rPr>
                <w:rFonts w:ascii="Calibri" w:hAnsi="Calibri" w:cs="Calibri"/>
                <w:b/>
              </w:rPr>
            </w:pPr>
            <w:r>
              <w:rPr>
                <w:rFonts w:ascii="Calibri" w:hAnsi="Calibri" w:cs="Calibri"/>
                <w:b/>
              </w:rPr>
              <w:t>Scope of contract/ framework</w:t>
            </w:r>
            <w:r w:rsidRPr="004A6A54">
              <w:rPr>
                <w:rFonts w:ascii="Calibri" w:hAnsi="Calibri" w:cs="Calibri"/>
                <w:b/>
              </w:rPr>
              <w:t>:</w:t>
            </w:r>
          </w:p>
        </w:tc>
        <w:tc>
          <w:tcPr>
            <w:tcW w:w="7088" w:type="dxa"/>
          </w:tcPr>
          <w:p w:rsidR="00C36859" w:rsidRDefault="004C7647" w:rsidP="0047777D">
            <w:pPr>
              <w:spacing w:before="0" w:after="120"/>
              <w:rPr>
                <w:rFonts w:ascii="Calibri" w:hAnsi="Calibri" w:cs="Calibri"/>
              </w:rPr>
            </w:pPr>
            <w:r>
              <w:rPr>
                <w:rFonts w:ascii="Calibri" w:hAnsi="Calibri" w:cs="Calibri"/>
              </w:rPr>
              <w:t>The provision of</w:t>
            </w:r>
            <w:r w:rsidR="00C36859">
              <w:rPr>
                <w:rFonts w:ascii="Calibri" w:hAnsi="Calibri" w:cs="Calibri"/>
              </w:rPr>
              <w:t>:</w:t>
            </w:r>
          </w:p>
          <w:p w:rsidR="00C36859" w:rsidRDefault="00C36859" w:rsidP="0047777D">
            <w:pPr>
              <w:spacing w:before="0" w:after="120"/>
              <w:rPr>
                <w:rFonts w:ascii="Calibri" w:hAnsi="Calibri" w:cs="Calibri"/>
              </w:rPr>
            </w:pPr>
            <w:r>
              <w:rPr>
                <w:rFonts w:ascii="Calibri" w:hAnsi="Calibri" w:cs="Calibri"/>
              </w:rPr>
              <w:t>Office furniture as a commodity. This may be new or refurbished/ remanufactured furniture.</w:t>
            </w:r>
          </w:p>
          <w:p w:rsidR="00C36859" w:rsidRDefault="00C36859" w:rsidP="0047777D">
            <w:pPr>
              <w:spacing w:before="0" w:after="120"/>
              <w:rPr>
                <w:rFonts w:ascii="Calibri" w:hAnsi="Calibri" w:cs="Calibri"/>
              </w:rPr>
            </w:pPr>
            <w:r>
              <w:rPr>
                <w:rFonts w:ascii="Calibri" w:hAnsi="Calibri" w:cs="Calibri"/>
              </w:rPr>
              <w:t>The provider is responsible for the supply, installation, tracking, repair, refurbishment and end of life management of the furniture.</w:t>
            </w:r>
          </w:p>
          <w:p w:rsidR="004C7647" w:rsidRPr="00493CE2" w:rsidRDefault="00C36859" w:rsidP="005102B3">
            <w:pPr>
              <w:spacing w:before="0" w:after="120"/>
              <w:rPr>
                <w:rFonts w:ascii="Calibri" w:hAnsi="Calibri" w:cs="Calibri"/>
              </w:rPr>
            </w:pPr>
            <w:r>
              <w:rPr>
                <w:rFonts w:ascii="Calibri" w:hAnsi="Calibri" w:cs="Calibri"/>
              </w:rPr>
              <w:t>A 4-year contract/framework.</w:t>
            </w:r>
            <w:r w:rsidR="004C7647" w:rsidRPr="00493CE2">
              <w:rPr>
                <w:rFonts w:ascii="Calibri" w:hAnsi="Calibri" w:cs="Calibri"/>
              </w:rPr>
              <w:t xml:space="preserve"> </w:t>
            </w:r>
          </w:p>
        </w:tc>
      </w:tr>
      <w:tr w:rsidR="004C7647" w:rsidRPr="004A6A54" w:rsidTr="0047777D">
        <w:tc>
          <w:tcPr>
            <w:tcW w:w="2405" w:type="dxa"/>
            <w:shd w:val="clear" w:color="auto" w:fill="F2F2F2" w:themeFill="background1" w:themeFillShade="F2"/>
          </w:tcPr>
          <w:p w:rsidR="004C7647" w:rsidRPr="004A6A54" w:rsidRDefault="005102B3" w:rsidP="0047777D">
            <w:pPr>
              <w:spacing w:before="0" w:after="120"/>
              <w:rPr>
                <w:rFonts w:ascii="Calibri" w:hAnsi="Calibri" w:cs="Calibri"/>
                <w:b/>
              </w:rPr>
            </w:pPr>
            <w:r>
              <w:rPr>
                <w:rFonts w:ascii="Calibri" w:hAnsi="Calibri" w:cs="Calibri"/>
                <w:b/>
              </w:rPr>
              <w:t>Background:</w:t>
            </w:r>
          </w:p>
        </w:tc>
        <w:tc>
          <w:tcPr>
            <w:tcW w:w="7088" w:type="dxa"/>
          </w:tcPr>
          <w:p w:rsidR="004C7647" w:rsidRDefault="004A7D08" w:rsidP="0047777D">
            <w:pPr>
              <w:spacing w:before="0" w:after="120"/>
              <w:rPr>
                <w:rFonts w:ascii="Calibri" w:hAnsi="Calibri" w:cs="Calibri"/>
              </w:rPr>
            </w:pPr>
            <w:r w:rsidRPr="00746B6D">
              <w:rPr>
                <w:rFonts w:ascii="Calibri" w:hAnsi="Calibri" w:cs="Calibri"/>
              </w:rPr>
              <w:t xml:space="preserve">The contract requires the contractor to </w:t>
            </w:r>
            <w:r w:rsidR="00746B6D" w:rsidRPr="00746B6D">
              <w:rPr>
                <w:rFonts w:ascii="Calibri" w:hAnsi="Calibri" w:cs="Calibri"/>
              </w:rPr>
              <w:t>supply new or refurbished furniture, to manage these and legacy furniture; repairing, refurbishing or otherwise recycling redundant furniture.</w:t>
            </w:r>
            <w:r w:rsidR="001D5AF3">
              <w:rPr>
                <w:rFonts w:ascii="Calibri" w:hAnsi="Calibri" w:cs="Calibri"/>
              </w:rPr>
              <w:t xml:space="preserve"> At all times it should maintain a register of furniture.</w:t>
            </w:r>
          </w:p>
          <w:p w:rsidR="001D5AF3" w:rsidRPr="00CA79CE" w:rsidRDefault="0047777D" w:rsidP="0047777D">
            <w:pPr>
              <w:spacing w:before="0" w:after="120"/>
              <w:rPr>
                <w:rFonts w:ascii="Calibri" w:hAnsi="Calibri" w:cs="Calibri"/>
                <w:highlight w:val="yellow"/>
              </w:rPr>
            </w:pPr>
            <w:r w:rsidRPr="0047777D">
              <w:rPr>
                <w:rFonts w:ascii="Calibri" w:hAnsi="Calibri" w:cs="Calibri"/>
              </w:rPr>
              <w:t xml:space="preserve">While the </w:t>
            </w:r>
            <w:r w:rsidR="00B83F06">
              <w:rPr>
                <w:rFonts w:ascii="Calibri" w:hAnsi="Calibri" w:cs="Calibri"/>
              </w:rPr>
              <w:t xml:space="preserve">assumption is that the </w:t>
            </w:r>
            <w:r w:rsidRPr="0047777D">
              <w:rPr>
                <w:rFonts w:ascii="Calibri" w:hAnsi="Calibri" w:cs="Calibri"/>
              </w:rPr>
              <w:t xml:space="preserve">contracting authority </w:t>
            </w:r>
            <w:r w:rsidR="00B83F06">
              <w:rPr>
                <w:rFonts w:ascii="Calibri" w:hAnsi="Calibri" w:cs="Calibri"/>
              </w:rPr>
              <w:t xml:space="preserve">would be buying and owning </w:t>
            </w:r>
            <w:r w:rsidRPr="0047777D">
              <w:rPr>
                <w:rFonts w:ascii="Calibri" w:hAnsi="Calibri" w:cs="Calibri"/>
              </w:rPr>
              <w:t xml:space="preserve">the furniture and associated services </w:t>
            </w:r>
            <w:r>
              <w:rPr>
                <w:rFonts w:ascii="Calibri" w:hAnsi="Calibri" w:cs="Calibri"/>
              </w:rPr>
              <w:t xml:space="preserve">(option A) </w:t>
            </w:r>
            <w:r w:rsidRPr="0047777D">
              <w:rPr>
                <w:rFonts w:ascii="Calibri" w:hAnsi="Calibri" w:cs="Calibri"/>
              </w:rPr>
              <w:t>it may consider an alternative furniture managed service, where the supplier retains ownership of the furniture and provides the required functionality</w:t>
            </w:r>
            <w:r>
              <w:rPr>
                <w:rFonts w:ascii="Calibri" w:hAnsi="Calibri" w:cs="Calibri"/>
              </w:rPr>
              <w:t xml:space="preserve"> (</w:t>
            </w:r>
            <w:r w:rsidR="00BF71D0">
              <w:rPr>
                <w:rFonts w:ascii="Calibri" w:hAnsi="Calibri" w:cs="Calibri"/>
              </w:rPr>
              <w:t xml:space="preserve">this may be through a hire or rental arrangement or a managed service - </w:t>
            </w:r>
            <w:r>
              <w:rPr>
                <w:rFonts w:ascii="Calibri" w:hAnsi="Calibri" w:cs="Calibri"/>
              </w:rPr>
              <w:t>option B)</w:t>
            </w:r>
            <w:r w:rsidRPr="0047777D">
              <w:rPr>
                <w:rFonts w:ascii="Calibri" w:hAnsi="Calibri" w:cs="Calibri"/>
              </w:rPr>
              <w:t xml:space="preserve">. </w:t>
            </w:r>
            <w:r w:rsidR="001D5AF3" w:rsidRPr="0047777D">
              <w:rPr>
                <w:rFonts w:ascii="Calibri" w:hAnsi="Calibri" w:cs="Calibri"/>
              </w:rPr>
              <w:t xml:space="preserve"> </w:t>
            </w:r>
          </w:p>
        </w:tc>
      </w:tr>
      <w:tr w:rsidR="005102B3" w:rsidRPr="004A6A54" w:rsidTr="0047777D">
        <w:tc>
          <w:tcPr>
            <w:tcW w:w="2405" w:type="dxa"/>
            <w:shd w:val="clear" w:color="auto" w:fill="F2F2F2" w:themeFill="background1" w:themeFillShade="F2"/>
          </w:tcPr>
          <w:p w:rsidR="005102B3" w:rsidRPr="004A6A54" w:rsidRDefault="005102B3" w:rsidP="005102B3">
            <w:pPr>
              <w:spacing w:before="0" w:after="120"/>
              <w:rPr>
                <w:rFonts w:ascii="Calibri" w:hAnsi="Calibri" w:cs="Calibri"/>
                <w:b/>
              </w:rPr>
            </w:pPr>
            <w:r>
              <w:rPr>
                <w:rFonts w:ascii="Calibri" w:hAnsi="Calibri" w:cs="Calibri"/>
                <w:b/>
              </w:rPr>
              <w:t>Scope of Life Cycle Costs:</w:t>
            </w:r>
          </w:p>
        </w:tc>
        <w:tc>
          <w:tcPr>
            <w:tcW w:w="7088" w:type="dxa"/>
          </w:tcPr>
          <w:p w:rsidR="0047777D" w:rsidRPr="0047777D" w:rsidRDefault="0047777D" w:rsidP="005102B3">
            <w:pPr>
              <w:spacing w:before="0" w:after="120"/>
              <w:rPr>
                <w:rFonts w:ascii="Calibri" w:hAnsi="Calibri" w:cs="Calibri"/>
              </w:rPr>
            </w:pPr>
            <w:r w:rsidRPr="0047777D">
              <w:rPr>
                <w:rFonts w:ascii="Calibri" w:hAnsi="Calibri" w:cs="Calibri"/>
              </w:rPr>
              <w:t>The scope of costs will depend on which procurement option is selected (A or B above). The following considers relevant costs. These costs may be considered at the strategy stage to consider relevant budget and options.</w:t>
            </w:r>
          </w:p>
          <w:p w:rsidR="0047777D" w:rsidRPr="00F95D52" w:rsidRDefault="009A6057" w:rsidP="0047777D">
            <w:pPr>
              <w:pStyle w:val="ListParagraph"/>
              <w:numPr>
                <w:ilvl w:val="0"/>
                <w:numId w:val="16"/>
              </w:numPr>
              <w:spacing w:before="0" w:after="120"/>
              <w:rPr>
                <w:rFonts w:ascii="Calibri" w:hAnsi="Calibri" w:cs="Calibri"/>
                <w:b/>
              </w:rPr>
            </w:pPr>
            <w:r>
              <w:rPr>
                <w:rFonts w:ascii="Calibri" w:hAnsi="Calibri" w:cs="Calibri"/>
                <w:b/>
              </w:rPr>
              <w:t xml:space="preserve">OPTION A: </w:t>
            </w:r>
            <w:r w:rsidR="0047777D" w:rsidRPr="00F95D52">
              <w:rPr>
                <w:rFonts w:ascii="Calibri" w:hAnsi="Calibri" w:cs="Calibri"/>
                <w:b/>
              </w:rPr>
              <w:t>Scope of market costs</w:t>
            </w:r>
          </w:p>
          <w:p w:rsidR="0047777D" w:rsidRPr="0047777D" w:rsidRDefault="0047777D" w:rsidP="0047777D">
            <w:pPr>
              <w:pStyle w:val="ListParagraph"/>
              <w:numPr>
                <w:ilvl w:val="0"/>
                <w:numId w:val="13"/>
              </w:numPr>
              <w:spacing w:before="0" w:after="120"/>
              <w:ind w:hanging="262"/>
              <w:rPr>
                <w:rFonts w:ascii="Calibri" w:hAnsi="Calibri" w:cs="Calibri"/>
              </w:rPr>
            </w:pPr>
            <w:r w:rsidRPr="0047777D">
              <w:rPr>
                <w:rFonts w:ascii="Calibri" w:hAnsi="Calibri" w:cs="Calibri"/>
              </w:rPr>
              <w:t xml:space="preserve">Cost of new furniture per item, based on agreed list of required </w:t>
            </w:r>
            <w:r w:rsidR="005A6758">
              <w:rPr>
                <w:rFonts w:ascii="Calibri" w:hAnsi="Calibri" w:cs="Calibri"/>
              </w:rPr>
              <w:t xml:space="preserve">core </w:t>
            </w:r>
            <w:r w:rsidRPr="0047777D">
              <w:rPr>
                <w:rFonts w:ascii="Calibri" w:hAnsi="Calibri" w:cs="Calibri"/>
              </w:rPr>
              <w:t>office furniture</w:t>
            </w:r>
            <w:r w:rsidR="005A6758">
              <w:rPr>
                <w:rFonts w:ascii="Calibri" w:hAnsi="Calibri" w:cs="Calibri"/>
              </w:rPr>
              <w:t xml:space="preserve"> and non-core furniture</w:t>
            </w:r>
            <w:r w:rsidRPr="0047777D">
              <w:rPr>
                <w:rFonts w:ascii="Calibri" w:hAnsi="Calibri" w:cs="Calibri"/>
              </w:rPr>
              <w:t>.</w:t>
            </w:r>
            <w:r>
              <w:rPr>
                <w:rFonts w:ascii="Calibri" w:hAnsi="Calibri" w:cs="Calibri"/>
              </w:rPr>
              <w:t xml:space="preserve"> Th</w:t>
            </w:r>
            <w:r w:rsidR="00F95D52">
              <w:rPr>
                <w:rFonts w:ascii="Calibri" w:hAnsi="Calibri" w:cs="Calibri"/>
              </w:rPr>
              <w:t>e</w:t>
            </w:r>
            <w:r>
              <w:rPr>
                <w:rFonts w:ascii="Calibri" w:hAnsi="Calibri" w:cs="Calibri"/>
              </w:rPr>
              <w:t>s</w:t>
            </w:r>
            <w:r w:rsidR="00F95D52">
              <w:rPr>
                <w:rFonts w:ascii="Calibri" w:hAnsi="Calibri" w:cs="Calibri"/>
              </w:rPr>
              <w:t>e</w:t>
            </w:r>
            <w:r>
              <w:rPr>
                <w:rFonts w:ascii="Calibri" w:hAnsi="Calibri" w:cs="Calibri"/>
              </w:rPr>
              <w:t xml:space="preserve"> costs include supply and installation.</w:t>
            </w:r>
          </w:p>
          <w:p w:rsidR="0047777D" w:rsidRDefault="0047777D" w:rsidP="0047777D">
            <w:pPr>
              <w:pStyle w:val="ListParagraph"/>
              <w:numPr>
                <w:ilvl w:val="0"/>
                <w:numId w:val="13"/>
              </w:numPr>
              <w:spacing w:before="0" w:after="120"/>
              <w:ind w:hanging="262"/>
              <w:rPr>
                <w:rFonts w:ascii="Calibri" w:hAnsi="Calibri" w:cs="Calibri"/>
              </w:rPr>
            </w:pPr>
            <w:r>
              <w:rPr>
                <w:rFonts w:ascii="Calibri" w:hAnsi="Calibri" w:cs="Calibri"/>
              </w:rPr>
              <w:t>Asset tracking service including RFID tagging – covers new and legacy furniture</w:t>
            </w:r>
            <w:r w:rsidR="00F95D52">
              <w:rPr>
                <w:rFonts w:ascii="Calibri" w:hAnsi="Calibri" w:cs="Calibri"/>
              </w:rPr>
              <w:t xml:space="preserve"> at price per asset.</w:t>
            </w:r>
          </w:p>
          <w:p w:rsidR="00F95D52" w:rsidRDefault="005102B3" w:rsidP="0047777D">
            <w:pPr>
              <w:pStyle w:val="ListParagraph"/>
              <w:numPr>
                <w:ilvl w:val="0"/>
                <w:numId w:val="13"/>
              </w:numPr>
              <w:spacing w:before="0" w:after="120"/>
              <w:ind w:hanging="262"/>
              <w:rPr>
                <w:rFonts w:ascii="Calibri" w:hAnsi="Calibri" w:cs="Calibri"/>
              </w:rPr>
            </w:pPr>
            <w:r w:rsidRPr="0047777D">
              <w:rPr>
                <w:rFonts w:ascii="Calibri" w:hAnsi="Calibri" w:cs="Calibri"/>
              </w:rPr>
              <w:t>Repair</w:t>
            </w:r>
            <w:r w:rsidR="0047777D">
              <w:rPr>
                <w:rFonts w:ascii="Calibri" w:hAnsi="Calibri" w:cs="Calibri"/>
              </w:rPr>
              <w:t xml:space="preserve"> and refurbishment service for new and legacy furniture</w:t>
            </w:r>
            <w:r w:rsidR="00F95D52">
              <w:rPr>
                <w:rFonts w:ascii="Calibri" w:hAnsi="Calibri" w:cs="Calibri"/>
              </w:rPr>
              <w:t xml:space="preserve">; </w:t>
            </w:r>
            <w:r w:rsidR="005A6758">
              <w:rPr>
                <w:rFonts w:ascii="Calibri" w:hAnsi="Calibri" w:cs="Calibri"/>
              </w:rPr>
              <w:t xml:space="preserve">this will either be a </w:t>
            </w:r>
            <w:r w:rsidR="00F95D52">
              <w:rPr>
                <w:rFonts w:ascii="Calibri" w:hAnsi="Calibri" w:cs="Calibri"/>
              </w:rPr>
              <w:t>fixed price per asset</w:t>
            </w:r>
            <w:r w:rsidR="005A6758">
              <w:rPr>
                <w:rFonts w:ascii="Calibri" w:hAnsi="Calibri" w:cs="Calibri"/>
              </w:rPr>
              <w:t xml:space="preserve"> and/or included within the price of each new asset</w:t>
            </w:r>
            <w:r w:rsidR="00F95D52">
              <w:rPr>
                <w:rFonts w:ascii="Calibri" w:hAnsi="Calibri" w:cs="Calibri"/>
              </w:rPr>
              <w:t>.</w:t>
            </w:r>
          </w:p>
          <w:p w:rsidR="00F95D52" w:rsidRDefault="00F95D52" w:rsidP="0047777D">
            <w:pPr>
              <w:pStyle w:val="ListParagraph"/>
              <w:numPr>
                <w:ilvl w:val="0"/>
                <w:numId w:val="13"/>
              </w:numPr>
              <w:spacing w:before="0" w:after="120"/>
              <w:ind w:hanging="262"/>
              <w:rPr>
                <w:rFonts w:ascii="Calibri" w:hAnsi="Calibri" w:cs="Calibri"/>
              </w:rPr>
            </w:pPr>
            <w:r>
              <w:rPr>
                <w:rFonts w:ascii="Calibri" w:hAnsi="Calibri" w:cs="Calibri"/>
              </w:rPr>
              <w:t>If not capable of repair/ refurbishment the, otherwise redundant, furniture will be re-used where possible. How this may be done will be a concern within the tender and responses will be evaluated accordingly. Th</w:t>
            </w:r>
            <w:r w:rsidR="00B83F06">
              <w:rPr>
                <w:rFonts w:ascii="Calibri" w:hAnsi="Calibri" w:cs="Calibri"/>
              </w:rPr>
              <w:t>is re-use may be</w:t>
            </w:r>
            <w:r>
              <w:rPr>
                <w:rFonts w:ascii="Calibri" w:hAnsi="Calibri" w:cs="Calibri"/>
              </w:rPr>
              <w:t xml:space="preserve"> in conjunction with a third sector/ supported business partner for example and/or there may be a resale value in some cases. Failing that </w:t>
            </w:r>
            <w:r w:rsidR="009A6057">
              <w:rPr>
                <w:rFonts w:ascii="Calibri" w:hAnsi="Calibri" w:cs="Calibri"/>
              </w:rPr>
              <w:t>the assets should be recycled in accordance with legal requirements</w:t>
            </w:r>
            <w:r w:rsidR="005A6758">
              <w:rPr>
                <w:rFonts w:ascii="Calibri" w:hAnsi="Calibri" w:cs="Calibri"/>
              </w:rPr>
              <w:t>. This may be a separate charge (e.g. in the case of legacy furniture) and/or included within the price per asset.</w:t>
            </w:r>
            <w:r w:rsidR="009A6057">
              <w:rPr>
                <w:rFonts w:ascii="Calibri" w:hAnsi="Calibri" w:cs="Calibri"/>
              </w:rPr>
              <w:t xml:space="preserve"> </w:t>
            </w:r>
          </w:p>
          <w:p w:rsidR="00D3632C" w:rsidRDefault="0079784B" w:rsidP="00D3632C">
            <w:pPr>
              <w:pStyle w:val="ListParagraph"/>
              <w:spacing w:before="0" w:after="120"/>
              <w:rPr>
                <w:rFonts w:ascii="Calibri" w:hAnsi="Calibri" w:cs="Calibri"/>
              </w:rPr>
            </w:pPr>
            <w:r w:rsidRPr="003B7BFD">
              <w:rPr>
                <w:rFonts w:ascii="Calibri" w:hAnsi="Calibri" w:cs="Calibri"/>
              </w:rPr>
              <w:t>This</w:t>
            </w:r>
            <w:r w:rsidR="00D3632C" w:rsidRPr="003B7BFD">
              <w:rPr>
                <w:rFonts w:ascii="Calibri" w:hAnsi="Calibri" w:cs="Calibri"/>
              </w:rPr>
              <w:t xml:space="preserve"> contract includes </w:t>
            </w:r>
            <w:r w:rsidR="00712846" w:rsidRPr="003B7BFD">
              <w:rPr>
                <w:rFonts w:ascii="Calibri" w:hAnsi="Calibri" w:cs="Calibri"/>
              </w:rPr>
              <w:t>the ‘waste management service’ to uplift furniture and allocate for re-use or recycling</w:t>
            </w:r>
            <w:r w:rsidR="003B7BFD" w:rsidRPr="003B7BFD">
              <w:rPr>
                <w:rFonts w:ascii="Calibri" w:hAnsi="Calibri" w:cs="Calibri"/>
              </w:rPr>
              <w:t>. If the contract did not include this, but there existed a separate waste management contract, impacts on this contract costs, arising from the design, scale and use of furniture should be considered</w:t>
            </w:r>
            <w:r w:rsidR="003B7BFD">
              <w:rPr>
                <w:rFonts w:ascii="Calibri" w:hAnsi="Calibri" w:cs="Calibri"/>
              </w:rPr>
              <w:t xml:space="preserve"> (not relevant for new furniture in the case of option B)</w:t>
            </w:r>
            <w:r w:rsidR="003B7BFD" w:rsidRPr="003B7BFD">
              <w:rPr>
                <w:rFonts w:ascii="Calibri" w:hAnsi="Calibri" w:cs="Calibri"/>
              </w:rPr>
              <w:t>.</w:t>
            </w:r>
          </w:p>
          <w:p w:rsidR="00F95D52" w:rsidRDefault="00F95D52" w:rsidP="0047777D">
            <w:pPr>
              <w:pStyle w:val="ListParagraph"/>
              <w:numPr>
                <w:ilvl w:val="0"/>
                <w:numId w:val="13"/>
              </w:numPr>
              <w:spacing w:before="0" w:after="120"/>
              <w:ind w:hanging="262"/>
              <w:rPr>
                <w:rFonts w:ascii="Calibri" w:hAnsi="Calibri" w:cs="Calibri"/>
              </w:rPr>
            </w:pPr>
            <w:r>
              <w:rPr>
                <w:rFonts w:ascii="Calibri" w:hAnsi="Calibri" w:cs="Calibri"/>
              </w:rPr>
              <w:t>Additional ad-hoc costs may need to be considered, such as redeployment of furniture to an alternative site(s)</w:t>
            </w:r>
            <w:r w:rsidR="00BF71D0">
              <w:rPr>
                <w:rFonts w:ascii="Calibri" w:hAnsi="Calibri" w:cs="Calibri"/>
              </w:rPr>
              <w:t xml:space="preserve"> and/or space design and </w:t>
            </w:r>
            <w:proofErr w:type="spellStart"/>
            <w:r w:rsidR="00BF71D0">
              <w:rPr>
                <w:rFonts w:ascii="Calibri" w:hAnsi="Calibri" w:cs="Calibri"/>
              </w:rPr>
              <w:t>utilisation</w:t>
            </w:r>
            <w:proofErr w:type="spellEnd"/>
            <w:r w:rsidR="00BF71D0">
              <w:rPr>
                <w:rFonts w:ascii="Calibri" w:hAnsi="Calibri" w:cs="Calibri"/>
              </w:rPr>
              <w:t xml:space="preserve"> services</w:t>
            </w:r>
            <w:r w:rsidR="005A6758">
              <w:rPr>
                <w:rFonts w:ascii="Calibri" w:hAnsi="Calibri" w:cs="Calibri"/>
              </w:rPr>
              <w:t>, ergonomic workplace assessments</w:t>
            </w:r>
            <w:r>
              <w:rPr>
                <w:rFonts w:ascii="Calibri" w:hAnsi="Calibri" w:cs="Calibri"/>
              </w:rPr>
              <w:t xml:space="preserve">. This may be included within the cost model – considering costs based on an assumed number of new assets and legacy assets and repair/refurbishment requirements. </w:t>
            </w:r>
          </w:p>
          <w:p w:rsidR="00F95D52" w:rsidRDefault="009A6057" w:rsidP="00F95D52">
            <w:pPr>
              <w:pStyle w:val="ListParagraph"/>
              <w:numPr>
                <w:ilvl w:val="0"/>
                <w:numId w:val="16"/>
              </w:numPr>
              <w:spacing w:before="0" w:after="120"/>
              <w:rPr>
                <w:rFonts w:ascii="Calibri" w:hAnsi="Calibri" w:cs="Calibri"/>
                <w:b/>
              </w:rPr>
            </w:pPr>
            <w:r>
              <w:rPr>
                <w:rFonts w:ascii="Calibri" w:hAnsi="Calibri" w:cs="Calibri"/>
                <w:b/>
              </w:rPr>
              <w:t xml:space="preserve">OPTION B: </w:t>
            </w:r>
            <w:r w:rsidR="00F95D52" w:rsidRPr="00F95D52">
              <w:rPr>
                <w:rFonts w:ascii="Calibri" w:hAnsi="Calibri" w:cs="Calibri"/>
                <w:b/>
              </w:rPr>
              <w:t xml:space="preserve">Scope of </w:t>
            </w:r>
            <w:r>
              <w:rPr>
                <w:rFonts w:ascii="Calibri" w:hAnsi="Calibri" w:cs="Calibri"/>
                <w:b/>
              </w:rPr>
              <w:t>m</w:t>
            </w:r>
            <w:r w:rsidR="00F95D52" w:rsidRPr="00F95D52">
              <w:rPr>
                <w:rFonts w:ascii="Calibri" w:hAnsi="Calibri" w:cs="Calibri"/>
                <w:b/>
              </w:rPr>
              <w:t>arket costs</w:t>
            </w:r>
          </w:p>
          <w:p w:rsidR="005A6758" w:rsidRPr="005A6758" w:rsidRDefault="00BF71D0" w:rsidP="00F7557B">
            <w:pPr>
              <w:pStyle w:val="ListParagraph"/>
              <w:numPr>
                <w:ilvl w:val="0"/>
                <w:numId w:val="17"/>
              </w:numPr>
              <w:spacing w:before="0" w:after="120"/>
              <w:ind w:left="742" w:hanging="284"/>
              <w:rPr>
                <w:rFonts w:ascii="Calibri" w:hAnsi="Calibri" w:cs="Calibri"/>
              </w:rPr>
            </w:pPr>
            <w:r w:rsidRPr="005A6758">
              <w:rPr>
                <w:rFonts w:ascii="Calibri" w:hAnsi="Calibri" w:cs="Calibri"/>
              </w:rPr>
              <w:t>This may incur a hire or rental fee</w:t>
            </w:r>
            <w:r w:rsidR="005A6758" w:rsidRPr="005A6758">
              <w:rPr>
                <w:rFonts w:ascii="Calibri" w:hAnsi="Calibri" w:cs="Calibri"/>
              </w:rPr>
              <w:t xml:space="preserve">. Given the legacy furniture a separate </w:t>
            </w:r>
            <w:r w:rsidR="005A6758">
              <w:rPr>
                <w:rFonts w:ascii="Calibri" w:hAnsi="Calibri" w:cs="Calibri"/>
              </w:rPr>
              <w:t xml:space="preserve">asset tracking, </w:t>
            </w:r>
            <w:r w:rsidR="005A6758" w:rsidRPr="005A6758">
              <w:rPr>
                <w:rFonts w:ascii="Calibri" w:hAnsi="Calibri" w:cs="Calibri"/>
              </w:rPr>
              <w:t xml:space="preserve">repair and refurbishment fee </w:t>
            </w:r>
            <w:r w:rsidR="005A6758">
              <w:rPr>
                <w:rFonts w:ascii="Calibri" w:hAnsi="Calibri" w:cs="Calibri"/>
              </w:rPr>
              <w:t xml:space="preserve">and ‘waste management’ fee </w:t>
            </w:r>
            <w:r w:rsidR="005A6758" w:rsidRPr="005A6758">
              <w:rPr>
                <w:rFonts w:ascii="Calibri" w:hAnsi="Calibri" w:cs="Calibri"/>
              </w:rPr>
              <w:t>may be applied to these.</w:t>
            </w:r>
          </w:p>
          <w:p w:rsidR="009A6057" w:rsidRPr="009A6057" w:rsidRDefault="009A6057" w:rsidP="009A6057">
            <w:pPr>
              <w:pStyle w:val="ListParagraph"/>
              <w:numPr>
                <w:ilvl w:val="0"/>
                <w:numId w:val="17"/>
              </w:numPr>
              <w:spacing w:before="0" w:after="120"/>
              <w:ind w:left="742" w:hanging="284"/>
              <w:rPr>
                <w:rFonts w:ascii="Calibri" w:hAnsi="Calibri" w:cs="Calibri"/>
              </w:rPr>
            </w:pPr>
            <w:r>
              <w:rPr>
                <w:rFonts w:ascii="Calibri" w:hAnsi="Calibri" w:cs="Calibri"/>
              </w:rPr>
              <w:t>A Managed Furniture service will incur a service fee</w:t>
            </w:r>
            <w:r w:rsidR="005A6758">
              <w:rPr>
                <w:rFonts w:ascii="Calibri" w:hAnsi="Calibri" w:cs="Calibri"/>
              </w:rPr>
              <w:t xml:space="preserve"> which would cover all supply, installation, repair, refurbishment, </w:t>
            </w:r>
            <w:r w:rsidR="003B7BFD">
              <w:rPr>
                <w:rFonts w:ascii="Calibri" w:hAnsi="Calibri" w:cs="Calibri"/>
              </w:rPr>
              <w:t xml:space="preserve">re-use and recycling, </w:t>
            </w:r>
            <w:r w:rsidR="005A6758">
              <w:rPr>
                <w:rFonts w:ascii="Calibri" w:hAnsi="Calibri" w:cs="Calibri"/>
              </w:rPr>
              <w:t>moving, space planning</w:t>
            </w:r>
            <w:r w:rsidR="00E86353">
              <w:rPr>
                <w:rFonts w:ascii="Calibri" w:hAnsi="Calibri" w:cs="Calibri"/>
              </w:rPr>
              <w:t xml:space="preserve"> and ergonomic assessment services.</w:t>
            </w:r>
          </w:p>
          <w:p w:rsidR="001D5AF3" w:rsidRPr="00CA79CE" w:rsidRDefault="005A6758" w:rsidP="00D3632C">
            <w:pPr>
              <w:spacing w:before="0" w:after="120"/>
              <w:rPr>
                <w:rFonts w:ascii="Calibri" w:hAnsi="Calibri" w:cs="Calibri"/>
                <w:highlight w:val="yellow"/>
              </w:rPr>
            </w:pPr>
            <w:r w:rsidRPr="0047777D">
              <w:rPr>
                <w:rFonts w:ascii="Calibri" w:hAnsi="Calibri" w:cs="Calibri"/>
              </w:rPr>
              <w:t xml:space="preserve">In addition to the alternative costs there will be other considerations not addressed here </w:t>
            </w:r>
            <w:r w:rsidR="00E86353">
              <w:rPr>
                <w:rFonts w:ascii="Calibri" w:hAnsi="Calibri" w:cs="Calibri"/>
              </w:rPr>
              <w:t xml:space="preserve">in detail </w:t>
            </w:r>
            <w:r w:rsidRPr="0047777D">
              <w:rPr>
                <w:rFonts w:ascii="Calibri" w:hAnsi="Calibri" w:cs="Calibri"/>
              </w:rPr>
              <w:t>– such as capital and revenue budget</w:t>
            </w:r>
            <w:r w:rsidR="00D3632C">
              <w:rPr>
                <w:rFonts w:ascii="Calibri" w:hAnsi="Calibri" w:cs="Calibri"/>
              </w:rPr>
              <w:t>ing</w:t>
            </w:r>
            <w:r>
              <w:rPr>
                <w:rFonts w:ascii="Calibri" w:hAnsi="Calibri" w:cs="Calibri"/>
              </w:rPr>
              <w:t xml:space="preserve">, </w:t>
            </w:r>
            <w:r w:rsidR="00D3632C">
              <w:rPr>
                <w:rFonts w:ascii="Calibri" w:hAnsi="Calibri" w:cs="Calibri"/>
              </w:rPr>
              <w:t xml:space="preserve">availability of market options, </w:t>
            </w:r>
            <w:r>
              <w:rPr>
                <w:rFonts w:ascii="Calibri" w:hAnsi="Calibri" w:cs="Calibri"/>
              </w:rPr>
              <w:t>market related risks</w:t>
            </w:r>
            <w:r w:rsidR="00E86353">
              <w:rPr>
                <w:rFonts w:ascii="Calibri" w:hAnsi="Calibri" w:cs="Calibri"/>
              </w:rPr>
              <w:t xml:space="preserve"> and end of contract risks </w:t>
            </w:r>
            <w:r w:rsidR="00D3632C">
              <w:rPr>
                <w:rFonts w:ascii="Calibri" w:hAnsi="Calibri" w:cs="Calibri"/>
              </w:rPr>
              <w:t>–</w:t>
            </w:r>
            <w:r w:rsidR="00E86353">
              <w:rPr>
                <w:rFonts w:ascii="Calibri" w:hAnsi="Calibri" w:cs="Calibri"/>
              </w:rPr>
              <w:t xml:space="preserve"> </w:t>
            </w:r>
            <w:r w:rsidR="00D3632C">
              <w:rPr>
                <w:rFonts w:ascii="Calibri" w:hAnsi="Calibri" w:cs="Calibri"/>
              </w:rPr>
              <w:t>in the case of hire, rental or Managed Service options as the furniture ownership remains with the supplier a key consideration will be how to ensure continuing furniture availability if the supplier changes.</w:t>
            </w:r>
          </w:p>
        </w:tc>
      </w:tr>
      <w:tr w:rsidR="005102B3" w:rsidRPr="004A6A54" w:rsidTr="0047777D">
        <w:tc>
          <w:tcPr>
            <w:tcW w:w="2405" w:type="dxa"/>
            <w:shd w:val="clear" w:color="auto" w:fill="F2F2F2" w:themeFill="background1" w:themeFillShade="F2"/>
          </w:tcPr>
          <w:p w:rsidR="005102B3" w:rsidRPr="004A6A54" w:rsidRDefault="005102B3" w:rsidP="005102B3">
            <w:pPr>
              <w:spacing w:before="0" w:after="120"/>
              <w:rPr>
                <w:rFonts w:ascii="Calibri" w:hAnsi="Calibri" w:cs="Calibri"/>
                <w:b/>
              </w:rPr>
            </w:pPr>
            <w:r>
              <w:rPr>
                <w:rFonts w:ascii="Calibri" w:hAnsi="Calibri" w:cs="Calibri"/>
                <w:b/>
              </w:rPr>
              <w:t>Lessons:</w:t>
            </w:r>
          </w:p>
        </w:tc>
        <w:tc>
          <w:tcPr>
            <w:tcW w:w="7088" w:type="dxa"/>
          </w:tcPr>
          <w:p w:rsidR="00712846" w:rsidRDefault="00712846" w:rsidP="005102B3">
            <w:pPr>
              <w:spacing w:before="0" w:after="120"/>
              <w:ind w:left="31"/>
              <w:rPr>
                <w:rFonts w:ascii="Calibri" w:hAnsi="Calibri" w:cs="Calibri"/>
              </w:rPr>
            </w:pPr>
            <w:r>
              <w:rPr>
                <w:rFonts w:ascii="Calibri" w:hAnsi="Calibri" w:cs="Calibri"/>
              </w:rPr>
              <w:t>While a supplier may charge a single price per unit of core and non-core furniture it is important to understand the scope of underlying relevant costs. These may as an alternative be charged separately and an understanding of chargeable costs and any complementary services is important to ensure a grasp of overall Life Cycle Costs.</w:t>
            </w:r>
          </w:p>
          <w:p w:rsidR="001D5AF3" w:rsidRPr="00C3369D" w:rsidRDefault="00712846" w:rsidP="005102B3">
            <w:pPr>
              <w:spacing w:before="0" w:after="120"/>
              <w:ind w:left="31"/>
              <w:rPr>
                <w:rFonts w:ascii="Calibri" w:hAnsi="Calibri" w:cs="Calibri"/>
              </w:rPr>
            </w:pPr>
            <w:r>
              <w:rPr>
                <w:rFonts w:ascii="Calibri" w:hAnsi="Calibri" w:cs="Calibri"/>
              </w:rPr>
              <w:t xml:space="preserve">‘End of life’ costs are a key element of a contract such as this. Even if a furniture contract merely involves the procurement of a commodity with no associated services, awareness of the impact on related costs, such as ‘waste management’ of furniture, for example managed by the contracting authority’s FM team, is essential. These costs will of course be influenced by the durability, longevity and use of the furniture, as well as how otherwise redundant furniture is dealt with.     </w:t>
            </w:r>
          </w:p>
        </w:tc>
      </w:tr>
    </w:tbl>
    <w:p w:rsidR="00CA79CE" w:rsidRDefault="00CA79CE" w:rsidP="00BC2744">
      <w:pPr>
        <w:spacing w:after="120" w:line="240" w:lineRule="auto"/>
        <w:rPr>
          <w:rFonts w:ascii="Calibri" w:hAnsi="Calibri" w:cs="Calibri"/>
        </w:rPr>
      </w:pPr>
      <w:r>
        <w:rPr>
          <w:rFonts w:ascii="Calibri" w:hAnsi="Calibri" w:cs="Calibri"/>
        </w:rPr>
        <w:br w:type="page"/>
      </w:r>
    </w:p>
    <w:p w:rsidR="004A7D08" w:rsidRDefault="004A7D08" w:rsidP="00BC2744">
      <w:pPr>
        <w:spacing w:after="120" w:line="240" w:lineRule="auto"/>
        <w:rPr>
          <w:rFonts w:ascii="Calibri" w:hAnsi="Calibri" w:cs="Calibri"/>
        </w:rPr>
      </w:pPr>
      <w:r>
        <w:rPr>
          <w:rFonts w:ascii="Calibri" w:hAnsi="Calibri" w:cs="Calibri"/>
        </w:rPr>
        <w:t>The following is a</w:t>
      </w:r>
      <w:r w:rsidR="00CA79CE">
        <w:rPr>
          <w:rFonts w:ascii="Calibri" w:hAnsi="Calibri" w:cs="Calibri"/>
        </w:rPr>
        <w:t>n</w:t>
      </w:r>
      <w:r>
        <w:rPr>
          <w:rFonts w:ascii="Calibri" w:hAnsi="Calibri" w:cs="Calibri"/>
        </w:rPr>
        <w:t xml:space="preserve"> example</w:t>
      </w:r>
      <w:r w:rsidR="00CA79CE">
        <w:rPr>
          <w:rFonts w:ascii="Calibri" w:hAnsi="Calibri" w:cs="Calibri"/>
        </w:rPr>
        <w:t xml:space="preserve"> of an awarded contract</w:t>
      </w:r>
      <w:r>
        <w:rPr>
          <w:rFonts w:ascii="Calibri" w:hAnsi="Calibri" w:cs="Calibri"/>
        </w:rPr>
        <w:t>, based on the procurement of Census 2021 services. The contract was awarded in January 2018.</w:t>
      </w:r>
    </w:p>
    <w:tbl>
      <w:tblPr>
        <w:tblStyle w:val="TableGrid"/>
        <w:tblW w:w="9493" w:type="dxa"/>
        <w:tblLook w:val="04A0" w:firstRow="1" w:lastRow="0" w:firstColumn="1" w:lastColumn="0" w:noHBand="0" w:noVBand="1"/>
      </w:tblPr>
      <w:tblGrid>
        <w:gridCol w:w="2405"/>
        <w:gridCol w:w="7088"/>
      </w:tblGrid>
      <w:tr w:rsidR="004A7D08" w:rsidRPr="004A6A54" w:rsidTr="0047777D">
        <w:trPr>
          <w:trHeight w:val="361"/>
        </w:trPr>
        <w:tc>
          <w:tcPr>
            <w:tcW w:w="9493" w:type="dxa"/>
            <w:gridSpan w:val="2"/>
            <w:vAlign w:val="center"/>
          </w:tcPr>
          <w:p w:rsidR="004A7D08" w:rsidRPr="00684988" w:rsidRDefault="00684988" w:rsidP="0047777D">
            <w:pPr>
              <w:pStyle w:val="Heading2"/>
              <w:spacing w:before="0"/>
              <w:rPr>
                <w:rFonts w:ascii="Calibri" w:hAnsi="Calibri" w:cs="Calibri"/>
              </w:rPr>
            </w:pPr>
            <w:bookmarkStart w:id="9" w:name="_Toc509580826"/>
            <w:r w:rsidRPr="00684988">
              <w:rPr>
                <w:rFonts w:ascii="Calibri" w:hAnsi="Calibri" w:cs="Calibri"/>
              </w:rPr>
              <w:t>N</w:t>
            </w:r>
            <w:r w:rsidR="004A7D08" w:rsidRPr="00684988">
              <w:rPr>
                <w:rFonts w:ascii="Calibri" w:hAnsi="Calibri" w:cs="Calibri"/>
              </w:rPr>
              <w:t xml:space="preserve">ational </w:t>
            </w:r>
            <w:r w:rsidRPr="00684988">
              <w:rPr>
                <w:rFonts w:ascii="Calibri" w:hAnsi="Calibri" w:cs="Calibri"/>
              </w:rPr>
              <w:t>R</w:t>
            </w:r>
            <w:r w:rsidR="004A7D08" w:rsidRPr="00684988">
              <w:rPr>
                <w:rFonts w:ascii="Calibri" w:hAnsi="Calibri" w:cs="Calibri"/>
              </w:rPr>
              <w:t xml:space="preserve">ecords of </w:t>
            </w:r>
            <w:r w:rsidRPr="00684988">
              <w:rPr>
                <w:rFonts w:ascii="Calibri" w:hAnsi="Calibri" w:cs="Calibri"/>
              </w:rPr>
              <w:t>S</w:t>
            </w:r>
            <w:r w:rsidR="004A7D08" w:rsidRPr="00684988">
              <w:rPr>
                <w:rFonts w:ascii="Calibri" w:hAnsi="Calibri" w:cs="Calibri"/>
              </w:rPr>
              <w:t xml:space="preserve">cotland </w:t>
            </w:r>
            <w:r w:rsidR="005B2914" w:rsidRPr="00684988">
              <w:rPr>
                <w:rFonts w:ascii="Calibri" w:hAnsi="Calibri" w:cs="Calibri"/>
              </w:rPr>
              <w:t>(</w:t>
            </w:r>
            <w:r w:rsidRPr="00684988">
              <w:rPr>
                <w:rFonts w:ascii="Calibri" w:hAnsi="Calibri" w:cs="Calibri"/>
              </w:rPr>
              <w:t>NRS</w:t>
            </w:r>
            <w:r w:rsidR="005B2914" w:rsidRPr="00684988">
              <w:rPr>
                <w:rFonts w:ascii="Calibri" w:hAnsi="Calibri" w:cs="Calibri"/>
              </w:rPr>
              <w:t xml:space="preserve">) </w:t>
            </w:r>
            <w:r w:rsidR="004A7D08" w:rsidRPr="00684988">
              <w:rPr>
                <w:rFonts w:ascii="Calibri" w:hAnsi="Calibri" w:cs="Calibri"/>
              </w:rPr>
              <w:t xml:space="preserve">– </w:t>
            </w:r>
            <w:r w:rsidRPr="00684988">
              <w:rPr>
                <w:rFonts w:ascii="Calibri" w:hAnsi="Calibri" w:cs="Calibri"/>
              </w:rPr>
              <w:t>S</w:t>
            </w:r>
            <w:r w:rsidR="004A7D08" w:rsidRPr="00684988">
              <w:rPr>
                <w:rFonts w:ascii="Calibri" w:hAnsi="Calibri" w:cs="Calibri"/>
              </w:rPr>
              <w:t xml:space="preserve">cotland’s </w:t>
            </w:r>
            <w:r w:rsidRPr="00684988">
              <w:rPr>
                <w:rFonts w:ascii="Calibri" w:hAnsi="Calibri" w:cs="Calibri"/>
              </w:rPr>
              <w:t>C</w:t>
            </w:r>
            <w:r w:rsidR="004A7D08" w:rsidRPr="00684988">
              <w:rPr>
                <w:rFonts w:ascii="Calibri" w:hAnsi="Calibri" w:cs="Calibri"/>
              </w:rPr>
              <w:t xml:space="preserve">ensus 2021 </w:t>
            </w:r>
            <w:r w:rsidRPr="00684988">
              <w:rPr>
                <w:rFonts w:ascii="Calibri" w:hAnsi="Calibri" w:cs="Calibri"/>
              </w:rPr>
              <w:t>O</w:t>
            </w:r>
            <w:r w:rsidR="004A7D08" w:rsidRPr="00684988">
              <w:rPr>
                <w:rFonts w:ascii="Calibri" w:hAnsi="Calibri" w:cs="Calibri"/>
              </w:rPr>
              <w:t xml:space="preserve">nline </w:t>
            </w:r>
            <w:r w:rsidRPr="00684988">
              <w:rPr>
                <w:rFonts w:ascii="Calibri" w:hAnsi="Calibri" w:cs="Calibri"/>
              </w:rPr>
              <w:t>C</w:t>
            </w:r>
            <w:r w:rsidR="004A7D08" w:rsidRPr="00684988">
              <w:rPr>
                <w:rFonts w:ascii="Calibri" w:hAnsi="Calibri" w:cs="Calibri"/>
              </w:rPr>
              <w:t>ol</w:t>
            </w:r>
            <w:r w:rsidR="00F90C0D" w:rsidRPr="00684988">
              <w:rPr>
                <w:rFonts w:ascii="Calibri" w:hAnsi="Calibri" w:cs="Calibri"/>
              </w:rPr>
              <w:t>l</w:t>
            </w:r>
            <w:r w:rsidR="004A7D08" w:rsidRPr="00684988">
              <w:rPr>
                <w:rFonts w:ascii="Calibri" w:hAnsi="Calibri" w:cs="Calibri"/>
              </w:rPr>
              <w:t>ection</w:t>
            </w:r>
            <w:bookmarkEnd w:id="9"/>
            <w:r w:rsidR="004A7D08" w:rsidRPr="00684988">
              <w:rPr>
                <w:rFonts w:ascii="Calibri" w:hAnsi="Calibri" w:cs="Calibri"/>
              </w:rPr>
              <w:t xml:space="preserve"> </w:t>
            </w:r>
            <w:r w:rsidR="004A7D08" w:rsidRPr="00684988">
              <w:rPr>
                <w:rFonts w:ascii="Calibri" w:hAnsi="Calibri" w:cs="Calibri"/>
                <w:noProof/>
                <w:sz w:val="24"/>
              </w:rPr>
              <w:t xml:space="preserve"> </w:t>
            </w:r>
          </w:p>
        </w:tc>
      </w:tr>
      <w:tr w:rsidR="004A7D08" w:rsidRPr="004A6A54" w:rsidTr="0047777D">
        <w:tc>
          <w:tcPr>
            <w:tcW w:w="2405" w:type="dxa"/>
            <w:shd w:val="clear" w:color="auto" w:fill="F2F2F2" w:themeFill="background1" w:themeFillShade="F2"/>
          </w:tcPr>
          <w:p w:rsidR="004A7D08" w:rsidRPr="004A6A54" w:rsidRDefault="004A7D08" w:rsidP="0047777D">
            <w:pPr>
              <w:spacing w:before="0" w:after="120"/>
              <w:rPr>
                <w:rFonts w:ascii="Calibri" w:hAnsi="Calibri" w:cs="Calibri"/>
                <w:b/>
              </w:rPr>
            </w:pPr>
            <w:r>
              <w:rPr>
                <w:rFonts w:ascii="Calibri" w:hAnsi="Calibri" w:cs="Calibri"/>
                <w:b/>
              </w:rPr>
              <w:t>Scope of contract/ framework</w:t>
            </w:r>
            <w:r w:rsidRPr="004A6A54">
              <w:rPr>
                <w:rFonts w:ascii="Calibri" w:hAnsi="Calibri" w:cs="Calibri"/>
                <w:b/>
              </w:rPr>
              <w:t>:</w:t>
            </w:r>
          </w:p>
        </w:tc>
        <w:tc>
          <w:tcPr>
            <w:tcW w:w="7088" w:type="dxa"/>
          </w:tcPr>
          <w:p w:rsidR="004A7D08" w:rsidRPr="004A7D08" w:rsidRDefault="004A7D08" w:rsidP="004A7D08">
            <w:pPr>
              <w:spacing w:before="0" w:after="120"/>
              <w:rPr>
                <w:rFonts w:ascii="Calibri" w:hAnsi="Calibri" w:cs="Calibri"/>
              </w:rPr>
            </w:pPr>
            <w:r w:rsidRPr="004A7D08">
              <w:rPr>
                <w:rFonts w:ascii="Calibri" w:hAnsi="Calibri" w:cs="Calibri"/>
              </w:rPr>
              <w:t xml:space="preserve">2 contracts </w:t>
            </w:r>
            <w:r w:rsidR="005B2914">
              <w:rPr>
                <w:rFonts w:ascii="Calibri" w:hAnsi="Calibri" w:cs="Calibri"/>
              </w:rPr>
              <w:t xml:space="preserve">were issued by NRS - </w:t>
            </w:r>
            <w:r w:rsidRPr="004A7D08">
              <w:rPr>
                <w:rFonts w:ascii="Calibri" w:hAnsi="Calibri" w:cs="Calibri"/>
              </w:rPr>
              <w:t>‘Online Collection’ and ‘Data Analysis’.</w:t>
            </w:r>
          </w:p>
          <w:p w:rsidR="004A7D08" w:rsidRPr="004A7D08" w:rsidRDefault="005B2914" w:rsidP="004A7D08">
            <w:pPr>
              <w:spacing w:before="0" w:after="120"/>
              <w:rPr>
                <w:rFonts w:ascii="Calibri" w:hAnsi="Calibri" w:cs="Calibri"/>
              </w:rPr>
            </w:pPr>
            <w:r>
              <w:rPr>
                <w:rFonts w:ascii="Calibri" w:hAnsi="Calibri" w:cs="Calibri"/>
              </w:rPr>
              <w:t>The Online Collection c</w:t>
            </w:r>
            <w:r w:rsidR="004A7D08" w:rsidRPr="004A7D08">
              <w:rPr>
                <w:rFonts w:ascii="Calibri" w:hAnsi="Calibri" w:cs="Calibri"/>
              </w:rPr>
              <w:t xml:space="preserve">ontract involved </w:t>
            </w:r>
            <w:r>
              <w:rPr>
                <w:rFonts w:ascii="Calibri" w:hAnsi="Calibri" w:cs="Calibri"/>
              </w:rPr>
              <w:t xml:space="preserve">online </w:t>
            </w:r>
            <w:r w:rsidR="004A7D08" w:rsidRPr="004A7D08">
              <w:rPr>
                <w:rFonts w:ascii="Calibri" w:hAnsi="Calibri" w:cs="Calibri"/>
              </w:rPr>
              <w:t xml:space="preserve">data collection </w:t>
            </w:r>
            <w:r w:rsidR="00BC2744">
              <w:rPr>
                <w:rFonts w:ascii="Calibri" w:hAnsi="Calibri" w:cs="Calibri"/>
              </w:rPr>
              <w:t>and storage through the web portal</w:t>
            </w:r>
            <w:r w:rsidR="004A7D08" w:rsidRPr="004A7D08">
              <w:rPr>
                <w:rFonts w:ascii="Calibri" w:hAnsi="Calibri" w:cs="Calibri"/>
              </w:rPr>
              <w:t xml:space="preserve"> and then eventual </w:t>
            </w:r>
            <w:r>
              <w:rPr>
                <w:rFonts w:ascii="Calibri" w:hAnsi="Calibri" w:cs="Calibri"/>
              </w:rPr>
              <w:t xml:space="preserve">secure </w:t>
            </w:r>
            <w:r w:rsidR="004A7D08" w:rsidRPr="004A7D08">
              <w:rPr>
                <w:rFonts w:ascii="Calibri" w:hAnsi="Calibri" w:cs="Calibri"/>
              </w:rPr>
              <w:t>de</w:t>
            </w:r>
            <w:r>
              <w:rPr>
                <w:rFonts w:ascii="Calibri" w:hAnsi="Calibri" w:cs="Calibri"/>
              </w:rPr>
              <w:t>commissioning of the online instrument and data</w:t>
            </w:r>
            <w:r w:rsidR="004A7D08" w:rsidRPr="004A7D08">
              <w:rPr>
                <w:rFonts w:ascii="Calibri" w:hAnsi="Calibri" w:cs="Calibri"/>
              </w:rPr>
              <w:t>.</w:t>
            </w:r>
          </w:p>
          <w:p w:rsidR="004A7D08" w:rsidRPr="004A7D08" w:rsidRDefault="005B2914" w:rsidP="004A7D08">
            <w:pPr>
              <w:spacing w:before="0" w:after="120"/>
              <w:rPr>
                <w:rFonts w:ascii="Calibri" w:hAnsi="Calibri" w:cs="Calibri"/>
              </w:rPr>
            </w:pPr>
            <w:r>
              <w:rPr>
                <w:rFonts w:ascii="Calibri" w:hAnsi="Calibri" w:cs="Calibri"/>
              </w:rPr>
              <w:t>The c</w:t>
            </w:r>
            <w:r w:rsidR="004A7D08" w:rsidRPr="004A7D08">
              <w:rPr>
                <w:rFonts w:ascii="Calibri" w:hAnsi="Calibri" w:cs="Calibri"/>
              </w:rPr>
              <w:t xml:space="preserve">ontract </w:t>
            </w:r>
            <w:r>
              <w:rPr>
                <w:rFonts w:ascii="Calibri" w:hAnsi="Calibri" w:cs="Calibri"/>
              </w:rPr>
              <w:t xml:space="preserve">is </w:t>
            </w:r>
            <w:r w:rsidR="004A7D08" w:rsidRPr="004A7D08">
              <w:rPr>
                <w:rFonts w:ascii="Calibri" w:hAnsi="Calibri" w:cs="Calibri"/>
              </w:rPr>
              <w:t>split into</w:t>
            </w:r>
            <w:r w:rsidR="00BC2744">
              <w:rPr>
                <w:rFonts w:ascii="Calibri" w:hAnsi="Calibri" w:cs="Calibri"/>
              </w:rPr>
              <w:t xml:space="preserve"> three phases</w:t>
            </w:r>
            <w:r w:rsidR="004A7D08" w:rsidRPr="004A7D08">
              <w:rPr>
                <w:rFonts w:ascii="Calibri" w:hAnsi="Calibri" w:cs="Calibri"/>
              </w:rPr>
              <w:t>:</w:t>
            </w:r>
          </w:p>
          <w:p w:rsidR="004A7D08" w:rsidRPr="004A7D08" w:rsidRDefault="004A7D08" w:rsidP="007B4F12">
            <w:pPr>
              <w:pStyle w:val="ListParagraph"/>
              <w:numPr>
                <w:ilvl w:val="0"/>
                <w:numId w:val="14"/>
              </w:numPr>
              <w:spacing w:before="0" w:after="120"/>
              <w:rPr>
                <w:rFonts w:ascii="Calibri" w:hAnsi="Calibri" w:cs="Calibri"/>
              </w:rPr>
            </w:pPr>
            <w:r w:rsidRPr="004A7D08">
              <w:rPr>
                <w:rFonts w:ascii="Calibri" w:hAnsi="Calibri" w:cs="Calibri"/>
              </w:rPr>
              <w:t xml:space="preserve">Discovery stage – </w:t>
            </w:r>
            <w:r w:rsidR="005B2914">
              <w:rPr>
                <w:rFonts w:ascii="Calibri" w:hAnsi="Calibri" w:cs="Calibri"/>
              </w:rPr>
              <w:t xml:space="preserve">approximately a </w:t>
            </w:r>
            <w:r w:rsidRPr="004A7D08">
              <w:rPr>
                <w:rFonts w:ascii="Calibri" w:hAnsi="Calibri" w:cs="Calibri"/>
              </w:rPr>
              <w:t>year from Jan 2018</w:t>
            </w:r>
          </w:p>
          <w:p w:rsidR="004A7D08" w:rsidRPr="004A7D08" w:rsidRDefault="004A7D08" w:rsidP="007B4F12">
            <w:pPr>
              <w:pStyle w:val="ListParagraph"/>
              <w:numPr>
                <w:ilvl w:val="0"/>
                <w:numId w:val="14"/>
              </w:numPr>
              <w:spacing w:before="0" w:after="120"/>
              <w:rPr>
                <w:rFonts w:ascii="Calibri" w:hAnsi="Calibri" w:cs="Calibri"/>
              </w:rPr>
            </w:pPr>
            <w:r w:rsidRPr="004A7D08">
              <w:rPr>
                <w:rFonts w:ascii="Calibri" w:hAnsi="Calibri" w:cs="Calibri"/>
              </w:rPr>
              <w:t>Rehearsal stage in 2019</w:t>
            </w:r>
          </w:p>
          <w:p w:rsidR="004A7D08" w:rsidRPr="00493CE2" w:rsidRDefault="004A7D08" w:rsidP="007B4F12">
            <w:pPr>
              <w:pStyle w:val="ListParagraph"/>
              <w:numPr>
                <w:ilvl w:val="0"/>
                <w:numId w:val="14"/>
              </w:numPr>
              <w:spacing w:before="0" w:after="120"/>
              <w:rPr>
                <w:rFonts w:ascii="Calibri" w:hAnsi="Calibri" w:cs="Calibri"/>
              </w:rPr>
            </w:pPr>
            <w:r w:rsidRPr="004A7D08">
              <w:rPr>
                <w:rFonts w:ascii="Calibri" w:hAnsi="Calibri" w:cs="Calibri"/>
              </w:rPr>
              <w:t>Census 2021</w:t>
            </w:r>
          </w:p>
        </w:tc>
      </w:tr>
      <w:tr w:rsidR="004A7D08" w:rsidRPr="004A6A54" w:rsidTr="0047777D">
        <w:tc>
          <w:tcPr>
            <w:tcW w:w="2405" w:type="dxa"/>
            <w:shd w:val="clear" w:color="auto" w:fill="F2F2F2" w:themeFill="background1" w:themeFillShade="F2"/>
          </w:tcPr>
          <w:p w:rsidR="004A7D08" w:rsidRPr="004A6A54" w:rsidRDefault="004A7D08" w:rsidP="0047777D">
            <w:pPr>
              <w:spacing w:before="0" w:after="120"/>
              <w:rPr>
                <w:rFonts w:ascii="Calibri" w:hAnsi="Calibri" w:cs="Calibri"/>
                <w:b/>
              </w:rPr>
            </w:pPr>
            <w:r>
              <w:rPr>
                <w:rFonts w:ascii="Calibri" w:hAnsi="Calibri" w:cs="Calibri"/>
                <w:b/>
              </w:rPr>
              <w:t>Background:</w:t>
            </w:r>
          </w:p>
        </w:tc>
        <w:tc>
          <w:tcPr>
            <w:tcW w:w="7088" w:type="dxa"/>
          </w:tcPr>
          <w:p w:rsidR="004A7D08" w:rsidRPr="00493CE2" w:rsidRDefault="00BC2744" w:rsidP="0047777D">
            <w:pPr>
              <w:spacing w:before="0" w:after="120"/>
              <w:rPr>
                <w:rFonts w:ascii="Calibri" w:hAnsi="Calibri" w:cs="Calibri"/>
              </w:rPr>
            </w:pPr>
            <w:r>
              <w:rPr>
                <w:rFonts w:ascii="Calibri" w:hAnsi="Calibri" w:cs="Calibri"/>
              </w:rPr>
              <w:t>The contractor is r</w:t>
            </w:r>
            <w:r w:rsidRPr="004A7D08">
              <w:rPr>
                <w:rFonts w:ascii="Calibri" w:hAnsi="Calibri" w:cs="Calibri"/>
              </w:rPr>
              <w:t xml:space="preserve">equired to liaise with </w:t>
            </w:r>
            <w:r>
              <w:rPr>
                <w:rFonts w:ascii="Calibri" w:hAnsi="Calibri" w:cs="Calibri"/>
              </w:rPr>
              <w:t xml:space="preserve">the </w:t>
            </w:r>
            <w:r w:rsidRPr="004A7D08">
              <w:rPr>
                <w:rFonts w:ascii="Calibri" w:hAnsi="Calibri" w:cs="Calibri"/>
              </w:rPr>
              <w:t xml:space="preserve">contractor on </w:t>
            </w:r>
            <w:r>
              <w:rPr>
                <w:rFonts w:ascii="Calibri" w:hAnsi="Calibri" w:cs="Calibri"/>
              </w:rPr>
              <w:t xml:space="preserve">the </w:t>
            </w:r>
            <w:r w:rsidRPr="004A7D08">
              <w:rPr>
                <w:rFonts w:ascii="Calibri" w:hAnsi="Calibri" w:cs="Calibri"/>
              </w:rPr>
              <w:t>Data Analysis contract</w:t>
            </w:r>
            <w:r>
              <w:rPr>
                <w:rFonts w:ascii="Calibri" w:hAnsi="Calibri" w:cs="Calibri"/>
              </w:rPr>
              <w:t xml:space="preserve"> to ensure appropriate integration</w:t>
            </w:r>
            <w:r w:rsidRPr="004A7D08">
              <w:rPr>
                <w:rFonts w:ascii="Calibri" w:hAnsi="Calibri" w:cs="Calibri"/>
              </w:rPr>
              <w:t>.</w:t>
            </w:r>
          </w:p>
        </w:tc>
      </w:tr>
      <w:tr w:rsidR="004A7D08" w:rsidRPr="004A6A54" w:rsidTr="0047777D">
        <w:tc>
          <w:tcPr>
            <w:tcW w:w="2405" w:type="dxa"/>
            <w:shd w:val="clear" w:color="auto" w:fill="F2F2F2" w:themeFill="background1" w:themeFillShade="F2"/>
          </w:tcPr>
          <w:p w:rsidR="004A7D08" w:rsidRPr="004A6A54" w:rsidRDefault="004A7D08" w:rsidP="0047777D">
            <w:pPr>
              <w:spacing w:before="0" w:after="120"/>
              <w:rPr>
                <w:rFonts w:ascii="Calibri" w:hAnsi="Calibri" w:cs="Calibri"/>
                <w:b/>
              </w:rPr>
            </w:pPr>
            <w:r>
              <w:rPr>
                <w:rFonts w:ascii="Calibri" w:hAnsi="Calibri" w:cs="Calibri"/>
                <w:b/>
              </w:rPr>
              <w:t>Scope of Life Cycle Costs:</w:t>
            </w:r>
          </w:p>
        </w:tc>
        <w:tc>
          <w:tcPr>
            <w:tcW w:w="7088" w:type="dxa"/>
          </w:tcPr>
          <w:p w:rsidR="00712846" w:rsidRPr="00F605F1" w:rsidRDefault="00712846" w:rsidP="00712846">
            <w:pPr>
              <w:spacing w:before="0"/>
              <w:rPr>
                <w:rFonts w:ascii="Calibri" w:hAnsi="Calibri" w:cs="Calibri"/>
                <w:b/>
              </w:rPr>
            </w:pPr>
            <w:r w:rsidRPr="00F605F1">
              <w:rPr>
                <w:rFonts w:ascii="Calibri" w:hAnsi="Calibri" w:cs="Calibri"/>
                <w:b/>
              </w:rPr>
              <w:t>Scope of market costs</w:t>
            </w:r>
          </w:p>
          <w:p w:rsidR="00F605F1" w:rsidRPr="00F605F1" w:rsidRDefault="00712846" w:rsidP="00F605F1">
            <w:pPr>
              <w:spacing w:before="0" w:after="120"/>
              <w:rPr>
                <w:rFonts w:ascii="Calibri" w:hAnsi="Calibri" w:cs="Calibri"/>
              </w:rPr>
            </w:pPr>
            <w:r w:rsidRPr="00F605F1">
              <w:rPr>
                <w:rFonts w:ascii="Calibri" w:hAnsi="Calibri" w:cs="Calibri"/>
              </w:rPr>
              <w:t>The contract r</w:t>
            </w:r>
            <w:r w:rsidR="005B2914" w:rsidRPr="00F605F1">
              <w:rPr>
                <w:rFonts w:ascii="Calibri" w:hAnsi="Calibri" w:cs="Calibri"/>
              </w:rPr>
              <w:t xml:space="preserve">equires identification of costs for each </w:t>
            </w:r>
            <w:r w:rsidRPr="00F605F1">
              <w:rPr>
                <w:rFonts w:ascii="Calibri" w:hAnsi="Calibri" w:cs="Calibri"/>
              </w:rPr>
              <w:t xml:space="preserve">of the three </w:t>
            </w:r>
            <w:r w:rsidR="005B2914" w:rsidRPr="00F605F1">
              <w:rPr>
                <w:rFonts w:ascii="Calibri" w:hAnsi="Calibri" w:cs="Calibri"/>
              </w:rPr>
              <w:t>stage</w:t>
            </w:r>
            <w:r w:rsidRPr="00F605F1">
              <w:rPr>
                <w:rFonts w:ascii="Calibri" w:hAnsi="Calibri" w:cs="Calibri"/>
              </w:rPr>
              <w:t xml:space="preserve">s. </w:t>
            </w:r>
          </w:p>
          <w:p w:rsidR="00F605F1" w:rsidRPr="00F605F1" w:rsidRDefault="00712846" w:rsidP="00F605F1">
            <w:pPr>
              <w:spacing w:before="0" w:after="120"/>
              <w:rPr>
                <w:rFonts w:ascii="Calibri" w:hAnsi="Calibri" w:cs="Calibri"/>
              </w:rPr>
            </w:pPr>
            <w:r w:rsidRPr="00F605F1">
              <w:rPr>
                <w:rFonts w:ascii="Calibri" w:hAnsi="Calibri" w:cs="Calibri"/>
              </w:rPr>
              <w:t xml:space="preserve">However, within each of these </w:t>
            </w:r>
            <w:r w:rsidR="00F605F1" w:rsidRPr="00F605F1">
              <w:rPr>
                <w:rFonts w:ascii="Calibri" w:hAnsi="Calibri" w:cs="Calibri"/>
              </w:rPr>
              <w:t xml:space="preserve">stages the costs </w:t>
            </w:r>
            <w:r w:rsidR="005B2914" w:rsidRPr="00F605F1">
              <w:rPr>
                <w:rFonts w:ascii="Calibri" w:hAnsi="Calibri" w:cs="Calibri"/>
              </w:rPr>
              <w:t>cover</w:t>
            </w:r>
            <w:r w:rsidR="00F605F1" w:rsidRPr="00F605F1">
              <w:rPr>
                <w:rFonts w:ascii="Calibri" w:hAnsi="Calibri" w:cs="Calibri"/>
              </w:rPr>
              <w:t>ing the provision of the</w:t>
            </w:r>
            <w:r w:rsidR="005B2914" w:rsidRPr="00F605F1">
              <w:rPr>
                <w:rFonts w:ascii="Calibri" w:hAnsi="Calibri" w:cs="Calibri"/>
              </w:rPr>
              <w:t xml:space="preserve"> web portal, </w:t>
            </w:r>
            <w:r w:rsidR="00F605F1" w:rsidRPr="00F605F1">
              <w:rPr>
                <w:rFonts w:ascii="Calibri" w:hAnsi="Calibri" w:cs="Calibri"/>
              </w:rPr>
              <w:t xml:space="preserve">Census </w:t>
            </w:r>
            <w:r w:rsidR="005B2914" w:rsidRPr="00F605F1">
              <w:rPr>
                <w:rFonts w:ascii="Calibri" w:hAnsi="Calibri" w:cs="Calibri"/>
              </w:rPr>
              <w:t xml:space="preserve">data collection and </w:t>
            </w:r>
            <w:r w:rsidR="00F605F1" w:rsidRPr="00F605F1">
              <w:rPr>
                <w:rFonts w:ascii="Calibri" w:hAnsi="Calibri" w:cs="Calibri"/>
              </w:rPr>
              <w:t xml:space="preserve">eventual </w:t>
            </w:r>
            <w:r w:rsidR="005B2914" w:rsidRPr="00F605F1">
              <w:rPr>
                <w:rFonts w:ascii="Calibri" w:hAnsi="Calibri" w:cs="Calibri"/>
              </w:rPr>
              <w:t>destruction</w:t>
            </w:r>
            <w:r w:rsidR="00F605F1" w:rsidRPr="00F605F1">
              <w:rPr>
                <w:rFonts w:ascii="Calibri" w:hAnsi="Calibri" w:cs="Calibri"/>
              </w:rPr>
              <w:t xml:space="preserve"> are</w:t>
            </w:r>
            <w:r w:rsidR="005B2914" w:rsidRPr="00F605F1">
              <w:rPr>
                <w:rFonts w:ascii="Calibri" w:hAnsi="Calibri" w:cs="Calibri"/>
              </w:rPr>
              <w:t xml:space="preserve"> not separately costed</w:t>
            </w:r>
            <w:r w:rsidR="00F605F1" w:rsidRPr="00F605F1">
              <w:rPr>
                <w:rFonts w:ascii="Calibri" w:hAnsi="Calibri" w:cs="Calibri"/>
              </w:rPr>
              <w:t xml:space="preserve"> but included in overall charges for each stage</w:t>
            </w:r>
            <w:r w:rsidR="005B2914" w:rsidRPr="00F605F1">
              <w:rPr>
                <w:rFonts w:ascii="Calibri" w:hAnsi="Calibri" w:cs="Calibri"/>
              </w:rPr>
              <w:t>.</w:t>
            </w:r>
            <w:r w:rsidR="00F605F1" w:rsidRPr="00F605F1">
              <w:rPr>
                <w:rFonts w:ascii="Calibri" w:hAnsi="Calibri" w:cs="Calibri"/>
              </w:rPr>
              <w:t xml:space="preserve"> </w:t>
            </w:r>
          </w:p>
          <w:p w:rsidR="004A7D08" w:rsidRPr="00CF2F8F" w:rsidRDefault="00F605F1" w:rsidP="00F605F1">
            <w:pPr>
              <w:spacing w:before="0" w:after="120"/>
              <w:rPr>
                <w:rFonts w:ascii="Calibri" w:hAnsi="Calibri" w:cs="Calibri"/>
              </w:rPr>
            </w:pPr>
            <w:r w:rsidRPr="00F605F1">
              <w:rPr>
                <w:rFonts w:ascii="Calibri" w:hAnsi="Calibri" w:cs="Calibri"/>
              </w:rPr>
              <w:t>Bidders were instructed to cost the contract on this basis.</w:t>
            </w:r>
          </w:p>
        </w:tc>
      </w:tr>
      <w:tr w:rsidR="004A7D08" w:rsidRPr="004A6A54" w:rsidTr="0047777D">
        <w:tc>
          <w:tcPr>
            <w:tcW w:w="2405" w:type="dxa"/>
            <w:shd w:val="clear" w:color="auto" w:fill="F2F2F2" w:themeFill="background1" w:themeFillShade="F2"/>
          </w:tcPr>
          <w:p w:rsidR="004A7D08" w:rsidRPr="004A6A54" w:rsidRDefault="004A7D08" w:rsidP="0047777D">
            <w:pPr>
              <w:spacing w:before="0" w:after="120"/>
              <w:rPr>
                <w:rFonts w:ascii="Calibri" w:hAnsi="Calibri" w:cs="Calibri"/>
                <w:b/>
              </w:rPr>
            </w:pPr>
            <w:r>
              <w:rPr>
                <w:rFonts w:ascii="Calibri" w:hAnsi="Calibri" w:cs="Calibri"/>
                <w:b/>
              </w:rPr>
              <w:t>Lessons:</w:t>
            </w:r>
          </w:p>
        </w:tc>
        <w:tc>
          <w:tcPr>
            <w:tcW w:w="7088" w:type="dxa"/>
          </w:tcPr>
          <w:p w:rsidR="004A7D08" w:rsidRDefault="00F605F1" w:rsidP="0047777D">
            <w:pPr>
              <w:spacing w:before="0" w:after="120"/>
              <w:ind w:left="31"/>
              <w:rPr>
                <w:rFonts w:ascii="Calibri" w:hAnsi="Calibri" w:cs="Calibri"/>
              </w:rPr>
            </w:pPr>
            <w:r>
              <w:rPr>
                <w:rFonts w:ascii="Calibri" w:hAnsi="Calibri" w:cs="Calibri"/>
              </w:rPr>
              <w:t xml:space="preserve">This is an example of a contract where there are a number of relevant costs. These </w:t>
            </w:r>
            <w:r w:rsidR="00B83F06">
              <w:rPr>
                <w:rFonts w:ascii="Calibri" w:hAnsi="Calibri" w:cs="Calibri"/>
              </w:rPr>
              <w:t xml:space="preserve">were not </w:t>
            </w:r>
            <w:r>
              <w:rPr>
                <w:rFonts w:ascii="Calibri" w:hAnsi="Calibri" w:cs="Calibri"/>
              </w:rPr>
              <w:t>costed separately but considered by bidders in their overall commercial offering.</w:t>
            </w:r>
          </w:p>
          <w:p w:rsidR="008C5AFE" w:rsidRPr="00C3369D" w:rsidRDefault="008C5AFE" w:rsidP="0047777D">
            <w:pPr>
              <w:spacing w:before="0" w:after="120"/>
              <w:ind w:left="31"/>
              <w:rPr>
                <w:rFonts w:ascii="Calibri" w:hAnsi="Calibri" w:cs="Calibri"/>
              </w:rPr>
            </w:pPr>
            <w:r>
              <w:rPr>
                <w:rFonts w:ascii="Calibri" w:hAnsi="Calibri" w:cs="Calibri"/>
              </w:rPr>
              <w:t>There may be situations in other contracts where separate costs may be required – for example if delivery of the overall contract is subject to a staged process with a gateway review at each stage to determine whether it should proceed further</w:t>
            </w:r>
            <w:r w:rsidR="00F013AE">
              <w:rPr>
                <w:rFonts w:ascii="Calibri" w:hAnsi="Calibri" w:cs="Calibri"/>
              </w:rPr>
              <w:t xml:space="preserve"> or to ensure transparency in overall costs breakdown</w:t>
            </w:r>
            <w:r>
              <w:rPr>
                <w:rFonts w:ascii="Calibri" w:hAnsi="Calibri" w:cs="Calibri"/>
              </w:rPr>
              <w:t>.</w:t>
            </w:r>
          </w:p>
        </w:tc>
      </w:tr>
    </w:tbl>
    <w:p w:rsidR="004A7D08" w:rsidRDefault="004A7D08" w:rsidP="004C7647">
      <w:pPr>
        <w:spacing w:before="0" w:after="120" w:line="240" w:lineRule="auto"/>
        <w:rPr>
          <w:rFonts w:ascii="Calibri" w:hAnsi="Calibri" w:cs="Calibri"/>
        </w:rPr>
      </w:pPr>
    </w:p>
    <w:p w:rsidR="00CA79CE" w:rsidRDefault="00CA79CE" w:rsidP="004C7647">
      <w:pPr>
        <w:spacing w:before="0" w:after="120" w:line="240" w:lineRule="auto"/>
        <w:rPr>
          <w:rFonts w:ascii="Calibri" w:hAnsi="Calibri" w:cs="Calibri"/>
        </w:rPr>
      </w:pPr>
    </w:p>
    <w:p w:rsidR="00CA79CE" w:rsidRDefault="00CA79CE" w:rsidP="004C7647">
      <w:pPr>
        <w:spacing w:before="0" w:after="120" w:line="240" w:lineRule="auto"/>
        <w:rPr>
          <w:rFonts w:ascii="Calibri" w:hAnsi="Calibri" w:cs="Calibri"/>
        </w:rPr>
      </w:pPr>
      <w:r>
        <w:rPr>
          <w:rFonts w:ascii="Calibri" w:hAnsi="Calibri" w:cs="Calibri"/>
        </w:rPr>
        <w:br w:type="page"/>
      </w:r>
    </w:p>
    <w:p w:rsidR="00CA79CE" w:rsidRDefault="00CA79CE" w:rsidP="004C7647">
      <w:pPr>
        <w:spacing w:before="0" w:after="120" w:line="240" w:lineRule="auto"/>
        <w:rPr>
          <w:rFonts w:ascii="Calibri" w:hAnsi="Calibri" w:cs="Calibri"/>
        </w:rPr>
        <w:sectPr w:rsidR="00CA79CE" w:rsidSect="004E447F">
          <w:pgSz w:w="12240" w:h="15840"/>
          <w:pgMar w:top="993" w:right="1440" w:bottom="1440" w:left="1440" w:header="720" w:footer="720" w:gutter="0"/>
          <w:cols w:space="720"/>
          <w:titlePg/>
          <w:docGrid w:linePitch="299"/>
        </w:sectPr>
      </w:pPr>
    </w:p>
    <w:p w:rsidR="00CA79CE" w:rsidRDefault="00CA79CE" w:rsidP="00CA79CE">
      <w:pPr>
        <w:pStyle w:val="Heading1"/>
        <w:rPr>
          <w:rFonts w:ascii="Calibri" w:hAnsi="Calibri" w:cs="Calibri"/>
        </w:rPr>
      </w:pPr>
      <w:bookmarkStart w:id="10" w:name="_Toc509580827"/>
      <w:r>
        <w:rPr>
          <w:rFonts w:ascii="Calibri" w:hAnsi="Calibri" w:cs="Calibri"/>
        </w:rPr>
        <w:t>APPENDIX 1: ‘DECISION TREE’</w:t>
      </w:r>
      <w:bookmarkEnd w:id="10"/>
    </w:p>
    <w:p w:rsidR="00CA79CE" w:rsidRDefault="00CA79CE" w:rsidP="00CA79CE">
      <w:pPr>
        <w:spacing w:before="0" w:after="120" w:line="240" w:lineRule="auto"/>
        <w:jc w:val="center"/>
        <w:rPr>
          <w:rFonts w:ascii="Calibri" w:hAnsi="Calibri" w:cs="Calibri"/>
        </w:rPr>
      </w:pPr>
      <w:r>
        <w:rPr>
          <w:rFonts w:ascii="Calibri" w:hAnsi="Calibri" w:cs="Calibri"/>
          <w:noProof/>
          <w:lang w:val="en-GB" w:eastAsia="en-GB"/>
        </w:rPr>
        <w:drawing>
          <wp:inline distT="0" distB="0" distL="0" distR="0" wp14:anchorId="4F9B1360" wp14:editId="0B432C2F">
            <wp:extent cx="7017751" cy="5638800"/>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27185" cy="5646381"/>
                    </a:xfrm>
                    <a:prstGeom prst="rect">
                      <a:avLst/>
                    </a:prstGeom>
                    <a:noFill/>
                  </pic:spPr>
                </pic:pic>
              </a:graphicData>
            </a:graphic>
          </wp:inline>
        </w:drawing>
      </w:r>
    </w:p>
    <w:p w:rsidR="00F605F1" w:rsidRDefault="00F605F1" w:rsidP="00F605F1">
      <w:pPr>
        <w:pStyle w:val="Heading1"/>
        <w:rPr>
          <w:rFonts w:ascii="Calibri" w:hAnsi="Calibri" w:cs="Calibri"/>
        </w:rPr>
      </w:pPr>
      <w:bookmarkStart w:id="11" w:name="_Toc509580828"/>
      <w:r>
        <w:rPr>
          <w:rFonts w:ascii="Calibri" w:hAnsi="Calibri" w:cs="Calibri"/>
        </w:rPr>
        <w:t xml:space="preserve">APPENDIX </w:t>
      </w:r>
      <w:r w:rsidR="00F01627">
        <w:rPr>
          <w:rFonts w:ascii="Calibri" w:hAnsi="Calibri" w:cs="Calibri"/>
        </w:rPr>
        <w:t>2</w:t>
      </w:r>
      <w:r>
        <w:rPr>
          <w:rFonts w:ascii="Calibri" w:hAnsi="Calibri" w:cs="Calibri"/>
        </w:rPr>
        <w:t>: LIST OF POSSIBLE COSTS TO SELECT FROM – OTHERS MAY APPLY</w:t>
      </w:r>
      <w:bookmarkEnd w:id="11"/>
    </w:p>
    <w:p w:rsidR="00F605F1" w:rsidRDefault="00F605F1" w:rsidP="00CA79CE">
      <w:pPr>
        <w:spacing w:before="0" w:after="120" w:line="240" w:lineRule="auto"/>
        <w:jc w:val="center"/>
        <w:rPr>
          <w:rFonts w:ascii="Calibri" w:hAnsi="Calibri" w:cs="Calibri"/>
        </w:rPr>
      </w:pPr>
    </w:p>
    <w:tbl>
      <w:tblPr>
        <w:tblW w:w="13036"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796"/>
        <w:gridCol w:w="850"/>
        <w:gridCol w:w="1134"/>
      </w:tblGrid>
      <w:tr w:rsidR="00746B6D" w:rsidRPr="00746B6D" w:rsidTr="00F605F1">
        <w:trPr>
          <w:trHeight w:val="699"/>
        </w:trPr>
        <w:tc>
          <w:tcPr>
            <w:tcW w:w="3256" w:type="dxa"/>
            <w:shd w:val="clear" w:color="000000" w:fill="FFFFFF"/>
            <w:noWrap/>
            <w:vAlign w:val="center"/>
            <w:hideMark/>
          </w:tcPr>
          <w:p w:rsidR="00746B6D" w:rsidRPr="00746B6D" w:rsidRDefault="00746B6D" w:rsidP="00746B6D">
            <w:pPr>
              <w:spacing w:before="0" w:after="0" w:line="240" w:lineRule="auto"/>
              <w:jc w:val="center"/>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LIFE CYCLE STAGE</w:t>
            </w:r>
          </w:p>
        </w:tc>
        <w:tc>
          <w:tcPr>
            <w:tcW w:w="7796" w:type="dxa"/>
            <w:shd w:val="clear" w:color="000000" w:fill="FFFFFF"/>
            <w:vAlign w:val="center"/>
            <w:hideMark/>
          </w:tcPr>
          <w:p w:rsidR="00746B6D" w:rsidRPr="00746B6D" w:rsidRDefault="00746B6D" w:rsidP="00746B6D">
            <w:pPr>
              <w:spacing w:before="0" w:after="0" w:line="240" w:lineRule="auto"/>
              <w:jc w:val="center"/>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Are the following potential costs relevant and distinct</w:t>
            </w:r>
            <w:r>
              <w:rPr>
                <w:rFonts w:ascii="Calibri" w:eastAsia="Times New Roman" w:hAnsi="Calibri" w:cs="Calibri"/>
                <w:b/>
                <w:bCs/>
                <w:color w:val="000000"/>
                <w:sz w:val="20"/>
                <w:szCs w:val="20"/>
                <w:lang w:val="en-GB" w:eastAsia="en-GB"/>
              </w:rPr>
              <w:t>?</w:t>
            </w:r>
          </w:p>
        </w:tc>
        <w:tc>
          <w:tcPr>
            <w:tcW w:w="850" w:type="dxa"/>
            <w:shd w:val="clear" w:color="000000" w:fill="FFFFFF"/>
            <w:vAlign w:val="center"/>
            <w:hideMark/>
          </w:tcPr>
          <w:p w:rsidR="00746B6D" w:rsidRPr="00746B6D" w:rsidRDefault="00746B6D" w:rsidP="00746B6D">
            <w:pPr>
              <w:spacing w:before="0" w:after="0" w:line="240" w:lineRule="auto"/>
              <w:jc w:val="center"/>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Yes or N/A</w:t>
            </w:r>
          </w:p>
        </w:tc>
        <w:tc>
          <w:tcPr>
            <w:tcW w:w="1134" w:type="dxa"/>
            <w:shd w:val="clear" w:color="000000" w:fill="FFFFFF"/>
            <w:vAlign w:val="center"/>
            <w:hideMark/>
          </w:tcPr>
          <w:p w:rsidR="00746B6D" w:rsidRPr="00746B6D" w:rsidRDefault="00746B6D" w:rsidP="00746B6D">
            <w:pPr>
              <w:spacing w:before="0" w:after="0" w:line="240" w:lineRule="auto"/>
              <w:jc w:val="center"/>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Source? Internal or Market?</w:t>
            </w:r>
          </w:p>
        </w:tc>
      </w:tr>
      <w:tr w:rsidR="00746B6D" w:rsidRPr="00746B6D" w:rsidTr="00F605F1">
        <w:trPr>
          <w:trHeight w:val="300"/>
        </w:trPr>
        <w:tc>
          <w:tcPr>
            <w:tcW w:w="3256" w:type="dxa"/>
            <w:shd w:val="clear" w:color="000000" w:fill="DDEBF7"/>
            <w:noWrap/>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Acquisition /set-up costs</w:t>
            </w:r>
          </w:p>
        </w:tc>
        <w:tc>
          <w:tcPr>
            <w:tcW w:w="7796" w:type="dxa"/>
            <w:shd w:val="clear" w:color="000000" w:fill="DDEBF7"/>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Capital cost/ initial purchase price</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DDEBF7"/>
            <w:noWrap/>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Acquisition /set-up costs</w:t>
            </w:r>
          </w:p>
        </w:tc>
        <w:tc>
          <w:tcPr>
            <w:tcW w:w="7796" w:type="dxa"/>
            <w:shd w:val="clear" w:color="000000" w:fill="DDEBF7"/>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Lease costs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DDEBF7"/>
            <w:noWrap/>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Acquisition /set-up costs</w:t>
            </w:r>
          </w:p>
        </w:tc>
        <w:tc>
          <w:tcPr>
            <w:tcW w:w="7796" w:type="dxa"/>
            <w:shd w:val="clear" w:color="000000" w:fill="DDEBF7"/>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Hire/rent costs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DDEBF7"/>
            <w:noWrap/>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Acquisition /set-up costs</w:t>
            </w:r>
          </w:p>
        </w:tc>
        <w:tc>
          <w:tcPr>
            <w:tcW w:w="7796" w:type="dxa"/>
            <w:shd w:val="clear" w:color="000000" w:fill="DDEBF7"/>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Installation costs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DDEBF7"/>
            <w:noWrap/>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Acquisition /set-up costs</w:t>
            </w:r>
          </w:p>
        </w:tc>
        <w:tc>
          <w:tcPr>
            <w:tcW w:w="7796" w:type="dxa"/>
            <w:shd w:val="clear" w:color="000000" w:fill="DDEBF7"/>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Research costs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DDEBF7"/>
            <w:noWrap/>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Acquisition /set-up costs</w:t>
            </w:r>
          </w:p>
        </w:tc>
        <w:tc>
          <w:tcPr>
            <w:tcW w:w="7796" w:type="dxa"/>
            <w:shd w:val="clear" w:color="000000" w:fill="DDEBF7"/>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Staff/ TUPE costs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DDEBF7"/>
            <w:noWrap/>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Acquisition /set-up costs</w:t>
            </w:r>
          </w:p>
        </w:tc>
        <w:tc>
          <w:tcPr>
            <w:tcW w:w="7796" w:type="dxa"/>
            <w:shd w:val="clear" w:color="000000" w:fill="DDEBF7"/>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Other set up costs– e.g.  Impacts on infrastructure/ estate/ compatibility/ other categories: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DDEBF7"/>
            <w:noWrap/>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Acquisition /set-up costs</w:t>
            </w:r>
          </w:p>
        </w:tc>
        <w:tc>
          <w:tcPr>
            <w:tcW w:w="7796" w:type="dxa"/>
            <w:shd w:val="clear" w:color="000000" w:fill="DDEBF7"/>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Other set up costs– e.g.  Impacts on infrastructure/ estate/ compatibility/ other categories: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15"/>
        </w:trPr>
        <w:tc>
          <w:tcPr>
            <w:tcW w:w="3256" w:type="dxa"/>
            <w:shd w:val="clear" w:color="000000" w:fill="DDEBF7"/>
            <w:noWrap/>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Acquisition /set-up costs</w:t>
            </w:r>
          </w:p>
        </w:tc>
        <w:tc>
          <w:tcPr>
            <w:tcW w:w="7796" w:type="dxa"/>
            <w:shd w:val="clear" w:color="000000" w:fill="DDEBF7"/>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Other set up costs– e.g.  Impacts on infrastructure/ estate/ compatibility/ other categories: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Use /service delivery costs</w:t>
            </w:r>
          </w:p>
        </w:tc>
        <w:tc>
          <w:tcPr>
            <w:tcW w:w="7796" w:type="dxa"/>
            <w:shd w:val="clear" w:color="000000" w:fill="FFFFFF"/>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Staff training</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Use /service delivery costs</w:t>
            </w:r>
          </w:p>
        </w:tc>
        <w:tc>
          <w:tcPr>
            <w:tcW w:w="7796" w:type="dxa"/>
            <w:shd w:val="clear" w:color="000000" w:fill="FFFFFF"/>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Licences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Use /service delivery costs</w:t>
            </w:r>
          </w:p>
        </w:tc>
        <w:tc>
          <w:tcPr>
            <w:tcW w:w="7796" w:type="dxa"/>
            <w:shd w:val="clear" w:color="000000" w:fill="FFFFFF"/>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Consumables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Use /service delivery costs</w:t>
            </w:r>
          </w:p>
        </w:tc>
        <w:tc>
          <w:tcPr>
            <w:tcW w:w="7796" w:type="dxa"/>
            <w:shd w:val="clear" w:color="000000" w:fill="FFFFFF"/>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Insurance</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Use /service delivery costs</w:t>
            </w:r>
          </w:p>
        </w:tc>
        <w:tc>
          <w:tcPr>
            <w:tcW w:w="7796" w:type="dxa"/>
            <w:shd w:val="clear" w:color="000000" w:fill="FFFFFF"/>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Stock Management</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Use /service delivery costs</w:t>
            </w:r>
          </w:p>
        </w:tc>
        <w:tc>
          <w:tcPr>
            <w:tcW w:w="7796" w:type="dxa"/>
            <w:shd w:val="clear" w:color="000000" w:fill="FFFFFF"/>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proofErr w:type="spellStart"/>
            <w:r w:rsidRPr="00746B6D">
              <w:rPr>
                <w:rFonts w:ascii="Calibri" w:eastAsia="Times New Roman" w:hAnsi="Calibri" w:cs="Calibri"/>
                <w:color w:val="000000"/>
                <w:sz w:val="20"/>
                <w:szCs w:val="20"/>
                <w:lang w:val="en-GB" w:eastAsia="en-GB"/>
              </w:rPr>
              <w:t>H&amp;S</w:t>
            </w:r>
            <w:proofErr w:type="spellEnd"/>
            <w:r w:rsidRPr="00746B6D">
              <w:rPr>
                <w:rFonts w:ascii="Calibri" w:eastAsia="Times New Roman" w:hAnsi="Calibri" w:cs="Calibri"/>
                <w:color w:val="000000"/>
                <w:sz w:val="20"/>
                <w:szCs w:val="20"/>
                <w:lang w:val="en-GB" w:eastAsia="en-GB"/>
              </w:rPr>
              <w:t>/PPE/ ergonomics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Use /service delivery costs</w:t>
            </w:r>
          </w:p>
        </w:tc>
        <w:tc>
          <w:tcPr>
            <w:tcW w:w="7796" w:type="dxa"/>
            <w:shd w:val="clear" w:color="000000" w:fill="FFFFFF"/>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Regulatory/ taxes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Use /service delivery costs</w:t>
            </w:r>
          </w:p>
        </w:tc>
        <w:tc>
          <w:tcPr>
            <w:tcW w:w="7796" w:type="dxa"/>
            <w:shd w:val="clear" w:color="000000" w:fill="FFFFFF"/>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Supplies price rises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Use /service delivery costs</w:t>
            </w:r>
          </w:p>
        </w:tc>
        <w:tc>
          <w:tcPr>
            <w:tcW w:w="7796" w:type="dxa"/>
            <w:shd w:val="clear" w:color="000000" w:fill="FFFFFF"/>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Energy/fuel/water &amp; other resources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Use /service delivery costs</w:t>
            </w:r>
          </w:p>
        </w:tc>
        <w:tc>
          <w:tcPr>
            <w:tcW w:w="7796" w:type="dxa"/>
            <w:shd w:val="clear" w:color="000000" w:fill="FFFFFF"/>
            <w:hideMark/>
          </w:tcPr>
          <w:p w:rsidR="00746B6D" w:rsidRPr="00746B6D" w:rsidRDefault="00746B6D" w:rsidP="00746B6D">
            <w:pPr>
              <w:spacing w:before="0" w:after="0" w:line="240" w:lineRule="auto"/>
              <w:rPr>
                <w:rFonts w:ascii="Calibri" w:eastAsia="Times New Roman" w:hAnsi="Calibri" w:cs="Calibri"/>
                <w:b/>
                <w:bCs/>
                <w:i/>
                <w:iCs/>
                <w:color w:val="000000"/>
                <w:sz w:val="20"/>
                <w:szCs w:val="20"/>
                <w:lang w:val="en-GB" w:eastAsia="en-GB"/>
              </w:rPr>
            </w:pPr>
            <w:r w:rsidRPr="00746B6D">
              <w:rPr>
                <w:rFonts w:ascii="Calibri" w:eastAsia="Times New Roman" w:hAnsi="Calibri" w:cs="Calibri"/>
                <w:b/>
                <w:bCs/>
                <w:i/>
                <w:iCs/>
                <w:color w:val="000000"/>
                <w:sz w:val="20"/>
                <w:szCs w:val="20"/>
                <w:lang w:val="en-GB" w:eastAsia="en-GB"/>
              </w:rPr>
              <w:t>Environmental externalities (for which objectively verifiable data is reasonably available):</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Use /service delivery costs</w:t>
            </w:r>
          </w:p>
        </w:tc>
        <w:tc>
          <w:tcPr>
            <w:tcW w:w="7796" w:type="dxa"/>
            <w:shd w:val="clear" w:color="000000" w:fill="FFFFFF"/>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 xml:space="preserve">Carbon &amp; other emissions/ climate change mitigation costs/ </w:t>
            </w:r>
            <w:proofErr w:type="spellStart"/>
            <w:r w:rsidRPr="00746B6D">
              <w:rPr>
                <w:rFonts w:ascii="Calibri" w:eastAsia="Times New Roman" w:hAnsi="Calibri" w:cs="Calibri"/>
                <w:color w:val="000000"/>
                <w:sz w:val="20"/>
                <w:szCs w:val="20"/>
                <w:lang w:val="en-GB" w:eastAsia="en-GB"/>
              </w:rPr>
              <w:t>RHI</w:t>
            </w:r>
            <w:proofErr w:type="spellEnd"/>
            <w:r w:rsidRPr="00746B6D">
              <w:rPr>
                <w:rFonts w:ascii="Calibri" w:eastAsia="Times New Roman" w:hAnsi="Calibri" w:cs="Calibri"/>
                <w:color w:val="000000"/>
                <w:sz w:val="20"/>
                <w:szCs w:val="20"/>
                <w:lang w:val="en-GB" w:eastAsia="en-GB"/>
              </w:rPr>
              <w:t xml:space="preserve">, </w:t>
            </w:r>
            <w:proofErr w:type="spellStart"/>
            <w:r w:rsidRPr="00746B6D">
              <w:rPr>
                <w:rFonts w:ascii="Calibri" w:eastAsia="Times New Roman" w:hAnsi="Calibri" w:cs="Calibri"/>
                <w:color w:val="000000"/>
                <w:sz w:val="20"/>
                <w:szCs w:val="20"/>
                <w:lang w:val="en-GB" w:eastAsia="en-GB"/>
              </w:rPr>
              <w:t>FiT</w:t>
            </w:r>
            <w:proofErr w:type="spellEnd"/>
            <w:r w:rsidRPr="00746B6D">
              <w:rPr>
                <w:rFonts w:ascii="Calibri" w:eastAsia="Times New Roman" w:hAnsi="Calibri" w:cs="Calibri"/>
                <w:color w:val="000000"/>
                <w:sz w:val="20"/>
                <w:szCs w:val="20"/>
                <w:lang w:val="en-GB" w:eastAsia="en-GB"/>
              </w:rPr>
              <w:t xml:space="preserve"> Tariffs (insert -</w:t>
            </w:r>
            <w:proofErr w:type="spellStart"/>
            <w:r w:rsidRPr="00746B6D">
              <w:rPr>
                <w:rFonts w:ascii="Calibri" w:eastAsia="Times New Roman" w:hAnsi="Calibri" w:cs="Calibri"/>
                <w:color w:val="000000"/>
                <w:sz w:val="20"/>
                <w:szCs w:val="20"/>
                <w:lang w:val="en-GB" w:eastAsia="en-GB"/>
              </w:rPr>
              <w:t>ve</w:t>
            </w:r>
            <w:proofErr w:type="spellEnd"/>
            <w:r w:rsidRPr="00746B6D">
              <w:rPr>
                <w:rFonts w:ascii="Calibri" w:eastAsia="Times New Roman" w:hAnsi="Calibri" w:cs="Calibri"/>
                <w:color w:val="000000"/>
                <w:sz w:val="20"/>
                <w:szCs w:val="20"/>
                <w:lang w:val="en-GB" w:eastAsia="en-GB"/>
              </w:rPr>
              <w:t>)</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Use /service delivery costs</w:t>
            </w:r>
          </w:p>
        </w:tc>
        <w:tc>
          <w:tcPr>
            <w:tcW w:w="7796"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Insert detail of other use cost</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Use /service delivery costs</w:t>
            </w:r>
          </w:p>
        </w:tc>
        <w:tc>
          <w:tcPr>
            <w:tcW w:w="7796"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Insert detail of other use cost</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15"/>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Use /service delivery costs</w:t>
            </w:r>
          </w:p>
        </w:tc>
        <w:tc>
          <w:tcPr>
            <w:tcW w:w="7796"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Insert detail of other use cost</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DDEBF7"/>
            <w:noWrap/>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Maintenance /related service costs</w:t>
            </w:r>
          </w:p>
        </w:tc>
        <w:tc>
          <w:tcPr>
            <w:tcW w:w="7796" w:type="dxa"/>
            <w:shd w:val="clear" w:color="000000" w:fill="DDEBF7"/>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Servicing/ maintenance/ preventative/ cleaning</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DDEBF7"/>
            <w:noWrap/>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Maintenance /related service costs</w:t>
            </w:r>
          </w:p>
        </w:tc>
        <w:tc>
          <w:tcPr>
            <w:tcW w:w="7796" w:type="dxa"/>
            <w:shd w:val="clear" w:color="000000" w:fill="DDEBF7"/>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Corrective/ repair/ refurbish</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DDEBF7"/>
            <w:noWrap/>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Maintenance /related service costs</w:t>
            </w:r>
          </w:p>
        </w:tc>
        <w:tc>
          <w:tcPr>
            <w:tcW w:w="7796" w:type="dxa"/>
            <w:shd w:val="clear" w:color="000000" w:fill="DDEBF7"/>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Spare parts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DDEBF7"/>
            <w:noWrap/>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Maintenance /related service costs</w:t>
            </w:r>
          </w:p>
        </w:tc>
        <w:tc>
          <w:tcPr>
            <w:tcW w:w="7796" w:type="dxa"/>
            <w:shd w:val="clear" w:color="000000" w:fill="DDEBF7"/>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Upgrade costs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DDEBF7"/>
            <w:noWrap/>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Maintenance /related service costs</w:t>
            </w:r>
          </w:p>
        </w:tc>
        <w:tc>
          <w:tcPr>
            <w:tcW w:w="7796" w:type="dxa"/>
            <w:shd w:val="clear" w:color="000000" w:fill="DDEBF7"/>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Insert detail of other maintenance cost</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DDEBF7"/>
            <w:noWrap/>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Maintenance /related service costs</w:t>
            </w:r>
          </w:p>
        </w:tc>
        <w:tc>
          <w:tcPr>
            <w:tcW w:w="7796" w:type="dxa"/>
            <w:shd w:val="clear" w:color="000000" w:fill="DDEBF7"/>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Insert detail of other maintenance cost</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15"/>
        </w:trPr>
        <w:tc>
          <w:tcPr>
            <w:tcW w:w="3256" w:type="dxa"/>
            <w:shd w:val="clear" w:color="000000" w:fill="DDEBF7"/>
            <w:noWrap/>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Maintenance /related service costs</w:t>
            </w:r>
          </w:p>
        </w:tc>
        <w:tc>
          <w:tcPr>
            <w:tcW w:w="7796" w:type="dxa"/>
            <w:shd w:val="clear" w:color="000000" w:fill="DDEBF7"/>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Insert detail of other maintenance cost</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End of life /service closure / value</w:t>
            </w:r>
          </w:p>
        </w:tc>
        <w:tc>
          <w:tcPr>
            <w:tcW w:w="7796"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Disposal costs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End of life /service closure / value</w:t>
            </w:r>
          </w:p>
        </w:tc>
        <w:tc>
          <w:tcPr>
            <w:tcW w:w="7796"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Consumables disposal costs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End of life /service closure / value</w:t>
            </w:r>
          </w:p>
        </w:tc>
        <w:tc>
          <w:tcPr>
            <w:tcW w:w="7796"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Recycling costs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End of life /service closure / value</w:t>
            </w:r>
          </w:p>
        </w:tc>
        <w:tc>
          <w:tcPr>
            <w:tcW w:w="7796"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Resale future value (insert -</w:t>
            </w:r>
            <w:proofErr w:type="spellStart"/>
            <w:r w:rsidRPr="00746B6D">
              <w:rPr>
                <w:rFonts w:ascii="Calibri" w:eastAsia="Times New Roman" w:hAnsi="Calibri" w:cs="Calibri"/>
                <w:color w:val="000000"/>
                <w:sz w:val="20"/>
                <w:szCs w:val="20"/>
                <w:lang w:val="en-GB" w:eastAsia="en-GB"/>
              </w:rPr>
              <w:t>ve</w:t>
            </w:r>
            <w:proofErr w:type="spellEnd"/>
            <w:r w:rsidRPr="00746B6D">
              <w:rPr>
                <w:rFonts w:ascii="Calibri" w:eastAsia="Times New Roman" w:hAnsi="Calibri" w:cs="Calibri"/>
                <w:color w:val="000000"/>
                <w:sz w:val="20"/>
                <w:szCs w:val="20"/>
                <w:lang w:val="en-GB" w:eastAsia="en-GB"/>
              </w:rPr>
              <w:t>)</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End of life /service closure / value</w:t>
            </w:r>
          </w:p>
        </w:tc>
        <w:tc>
          <w:tcPr>
            <w:tcW w:w="7796"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Reuse/ remanufacturing, refurbishment avoided costs (insert -</w:t>
            </w:r>
            <w:proofErr w:type="spellStart"/>
            <w:r w:rsidRPr="00746B6D">
              <w:rPr>
                <w:rFonts w:ascii="Calibri" w:eastAsia="Times New Roman" w:hAnsi="Calibri" w:cs="Calibri"/>
                <w:color w:val="000000"/>
                <w:sz w:val="20"/>
                <w:szCs w:val="20"/>
                <w:lang w:val="en-GB" w:eastAsia="en-GB"/>
              </w:rPr>
              <w:t>ve</w:t>
            </w:r>
            <w:proofErr w:type="spellEnd"/>
            <w:r w:rsidRPr="00746B6D">
              <w:rPr>
                <w:rFonts w:ascii="Calibri" w:eastAsia="Times New Roman" w:hAnsi="Calibri" w:cs="Calibri"/>
                <w:color w:val="000000"/>
                <w:sz w:val="20"/>
                <w:szCs w:val="20"/>
                <w:lang w:val="en-GB" w:eastAsia="en-GB"/>
              </w:rPr>
              <w:t>)</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End of life /service closure / value</w:t>
            </w:r>
          </w:p>
        </w:tc>
        <w:tc>
          <w:tcPr>
            <w:tcW w:w="7796"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Water effluent treatment costs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End of life /service closure / value</w:t>
            </w:r>
          </w:p>
        </w:tc>
        <w:tc>
          <w:tcPr>
            <w:tcW w:w="7796"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Transfer/ TUPE costs</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End of life /service closure / value</w:t>
            </w:r>
          </w:p>
        </w:tc>
        <w:tc>
          <w:tcPr>
            <w:tcW w:w="7796"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Insert detail of other end of life cost/ value</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00"/>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End of life /service closure / value</w:t>
            </w:r>
          </w:p>
        </w:tc>
        <w:tc>
          <w:tcPr>
            <w:tcW w:w="7796"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Insert detail of other end of life cost/ value</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r w:rsidR="00746B6D" w:rsidRPr="00746B6D" w:rsidTr="00F605F1">
        <w:trPr>
          <w:trHeight w:val="315"/>
        </w:trPr>
        <w:tc>
          <w:tcPr>
            <w:tcW w:w="3256" w:type="dxa"/>
            <w:shd w:val="clear" w:color="000000" w:fill="FFFFFF"/>
            <w:hideMark/>
          </w:tcPr>
          <w:p w:rsidR="00746B6D" w:rsidRPr="00746B6D" w:rsidRDefault="00746B6D" w:rsidP="00746B6D">
            <w:pPr>
              <w:spacing w:before="0" w:after="0" w:line="240" w:lineRule="auto"/>
              <w:rPr>
                <w:rFonts w:ascii="Calibri" w:eastAsia="Times New Roman" w:hAnsi="Calibri" w:cs="Calibri"/>
                <w:b/>
                <w:bCs/>
                <w:color w:val="000000"/>
                <w:sz w:val="20"/>
                <w:szCs w:val="20"/>
                <w:lang w:val="en-GB" w:eastAsia="en-GB"/>
              </w:rPr>
            </w:pPr>
            <w:r w:rsidRPr="00746B6D">
              <w:rPr>
                <w:rFonts w:ascii="Calibri" w:eastAsia="Times New Roman" w:hAnsi="Calibri" w:cs="Calibri"/>
                <w:b/>
                <w:bCs/>
                <w:color w:val="000000"/>
                <w:sz w:val="20"/>
                <w:szCs w:val="20"/>
                <w:lang w:val="en-GB" w:eastAsia="en-GB"/>
              </w:rPr>
              <w:t>End of life /service closure / value</w:t>
            </w:r>
          </w:p>
        </w:tc>
        <w:tc>
          <w:tcPr>
            <w:tcW w:w="7796"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000000"/>
                <w:sz w:val="20"/>
                <w:szCs w:val="20"/>
                <w:lang w:val="en-GB" w:eastAsia="en-GB"/>
              </w:rPr>
            </w:pPr>
            <w:r w:rsidRPr="00746B6D">
              <w:rPr>
                <w:rFonts w:ascii="Calibri" w:eastAsia="Times New Roman" w:hAnsi="Calibri" w:cs="Calibri"/>
                <w:color w:val="000000"/>
                <w:sz w:val="20"/>
                <w:szCs w:val="20"/>
                <w:lang w:val="en-GB" w:eastAsia="en-GB"/>
              </w:rPr>
              <w:t>Insert detail of other end of life cost/ value</w:t>
            </w:r>
          </w:p>
        </w:tc>
        <w:tc>
          <w:tcPr>
            <w:tcW w:w="850" w:type="dxa"/>
            <w:shd w:val="clear" w:color="000000" w:fill="FFFFFF"/>
            <w:noWrap/>
            <w:hideMark/>
          </w:tcPr>
          <w:p w:rsidR="00746B6D" w:rsidRPr="00746B6D" w:rsidRDefault="00746B6D" w:rsidP="00746B6D">
            <w:pPr>
              <w:spacing w:before="0" w:after="0" w:line="240" w:lineRule="auto"/>
              <w:rPr>
                <w:rFonts w:ascii="Calibri" w:eastAsia="Times New Roman" w:hAnsi="Calibri" w:cs="Calibri"/>
                <w:color w:val="FFFFFF"/>
                <w:sz w:val="20"/>
                <w:szCs w:val="20"/>
                <w:lang w:val="en-GB" w:eastAsia="en-GB"/>
              </w:rPr>
            </w:pPr>
            <w:r w:rsidRPr="00746B6D">
              <w:rPr>
                <w:rFonts w:ascii="Calibri" w:eastAsia="Times New Roman" w:hAnsi="Calibri" w:cs="Calibri"/>
                <w:color w:val="FFFFFF"/>
                <w:sz w:val="20"/>
                <w:szCs w:val="20"/>
                <w:lang w:val="en-GB" w:eastAsia="en-GB"/>
              </w:rPr>
              <w:t> </w:t>
            </w:r>
          </w:p>
        </w:tc>
        <w:tc>
          <w:tcPr>
            <w:tcW w:w="1134" w:type="dxa"/>
            <w:shd w:val="clear" w:color="000000" w:fill="D9D9D9"/>
            <w:noWrap/>
            <w:hideMark/>
          </w:tcPr>
          <w:p w:rsidR="00746B6D" w:rsidRPr="00746B6D" w:rsidRDefault="00746B6D" w:rsidP="00746B6D">
            <w:pPr>
              <w:spacing w:before="0" w:after="0" w:line="240" w:lineRule="auto"/>
              <w:rPr>
                <w:rFonts w:ascii="Calibri" w:eastAsia="Times New Roman" w:hAnsi="Calibri" w:cs="Calibri"/>
                <w:sz w:val="20"/>
                <w:szCs w:val="20"/>
                <w:lang w:val="en-GB" w:eastAsia="en-GB"/>
              </w:rPr>
            </w:pPr>
            <w:r w:rsidRPr="00746B6D">
              <w:rPr>
                <w:rFonts w:ascii="Calibri" w:eastAsia="Times New Roman" w:hAnsi="Calibri" w:cs="Calibri"/>
                <w:sz w:val="20"/>
                <w:szCs w:val="20"/>
                <w:lang w:val="en-GB" w:eastAsia="en-GB"/>
              </w:rPr>
              <w:t> </w:t>
            </w:r>
          </w:p>
        </w:tc>
      </w:tr>
    </w:tbl>
    <w:p w:rsidR="00B67921" w:rsidRDefault="00B67921" w:rsidP="00CA79CE">
      <w:pPr>
        <w:spacing w:before="0" w:after="120" w:line="240" w:lineRule="auto"/>
        <w:jc w:val="center"/>
        <w:rPr>
          <w:rFonts w:ascii="Calibri" w:hAnsi="Calibri" w:cs="Calibri"/>
        </w:rPr>
      </w:pPr>
    </w:p>
    <w:sectPr w:rsidR="00B67921" w:rsidSect="00CA79CE">
      <w:pgSz w:w="15840" w:h="12240" w:orient="landscape"/>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687A" w:rsidRDefault="0026687A">
      <w:pPr>
        <w:spacing w:after="0" w:line="240" w:lineRule="auto"/>
      </w:pPr>
      <w:r>
        <w:separator/>
      </w:r>
    </w:p>
  </w:endnote>
  <w:endnote w:type="continuationSeparator" w:id="0">
    <w:p w:rsidR="0026687A" w:rsidRDefault="0026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527538"/>
      <w:docPartObj>
        <w:docPartGallery w:val="Page Numbers (Bottom of Page)"/>
        <w:docPartUnique/>
      </w:docPartObj>
    </w:sdtPr>
    <w:sdtEndPr>
      <w:rPr>
        <w:noProof/>
      </w:rPr>
    </w:sdtEndPr>
    <w:sdtContent>
      <w:p w:rsidR="0047777D" w:rsidRPr="00CA79CE" w:rsidRDefault="0047777D" w:rsidP="007431EC">
        <w:pPr>
          <w:pStyle w:val="Footer"/>
          <w:rPr>
            <w:rFonts w:ascii="Calibri" w:hAnsi="Calibri" w:cs="Calibri"/>
          </w:rPr>
        </w:pPr>
        <w:r w:rsidRPr="00CA79CE">
          <w:rPr>
            <w:rFonts w:ascii="Calibri" w:hAnsi="Calibri" w:cs="Calibri"/>
          </w:rPr>
          <w:t xml:space="preserve">Life Cycle Costing </w:t>
        </w:r>
        <w:r w:rsidRPr="00CA79CE">
          <w:rPr>
            <w:rFonts w:ascii="Calibri" w:hAnsi="Calibri" w:cs="Calibri"/>
          </w:rPr>
          <w:tab/>
          <w:t xml:space="preserve"> </w:t>
        </w:r>
        <w:sdt>
          <w:sdtPr>
            <w:rPr>
              <w:rFonts w:ascii="Calibri" w:hAnsi="Calibri" w:cs="Calibri"/>
            </w:rPr>
            <w:id w:val="-1229992681"/>
            <w:docPartObj>
              <w:docPartGallery w:val="Page Numbers (Bottom of Page)"/>
              <w:docPartUnique/>
            </w:docPartObj>
          </w:sdtPr>
          <w:sdtEndPr/>
          <w:sdtContent>
            <w:sdt>
              <w:sdtPr>
                <w:rPr>
                  <w:rFonts w:ascii="Calibri" w:hAnsi="Calibri" w:cs="Calibri"/>
                </w:rPr>
                <w:id w:val="1333178087"/>
                <w:docPartObj>
                  <w:docPartGallery w:val="Page Numbers (Top of Page)"/>
                  <w:docPartUnique/>
                </w:docPartObj>
              </w:sdtPr>
              <w:sdtEndPr/>
              <w:sdtContent>
                <w:r w:rsidRPr="00CA79CE">
                  <w:rPr>
                    <w:rFonts w:ascii="Calibri" w:hAnsi="Calibri" w:cs="Calibri"/>
                  </w:rPr>
                  <w:tab/>
                </w:r>
                <w:r w:rsidRPr="00CA79CE">
                  <w:rPr>
                    <w:rFonts w:ascii="Calibri" w:hAnsi="Calibri" w:cs="Calibri"/>
                  </w:rPr>
                  <w:tab/>
                </w:r>
                <w:r w:rsidRPr="00CA79CE">
                  <w:rPr>
                    <w:rFonts w:ascii="Calibri" w:hAnsi="Calibri" w:cs="Calibri"/>
                  </w:rPr>
                  <w:tab/>
                </w:r>
                <w:r w:rsidRPr="00CA79CE">
                  <w:rPr>
                    <w:rFonts w:ascii="Calibri" w:hAnsi="Calibri" w:cs="Calibri"/>
                  </w:rPr>
                  <w:tab/>
                </w:r>
                <w:r w:rsidRPr="00CA79CE">
                  <w:rPr>
                    <w:rFonts w:ascii="Calibri" w:hAnsi="Calibri" w:cs="Calibri"/>
                  </w:rPr>
                  <w:tab/>
                </w:r>
                <w:r w:rsidRPr="00CA79CE">
                  <w:rPr>
                    <w:rFonts w:ascii="Calibri" w:hAnsi="Calibri" w:cs="Calibri"/>
                  </w:rPr>
                  <w:tab/>
                  <w:t xml:space="preserve">Page </w:t>
                </w:r>
                <w:r w:rsidRPr="00CA79CE">
                  <w:rPr>
                    <w:rFonts w:ascii="Calibri" w:hAnsi="Calibri" w:cs="Calibri"/>
                    <w:b/>
                    <w:bCs/>
                    <w:sz w:val="24"/>
                    <w:szCs w:val="24"/>
                  </w:rPr>
                  <w:fldChar w:fldCharType="begin"/>
                </w:r>
                <w:r w:rsidRPr="00CA79CE">
                  <w:rPr>
                    <w:rFonts w:ascii="Calibri" w:hAnsi="Calibri" w:cs="Calibri"/>
                    <w:b/>
                    <w:bCs/>
                  </w:rPr>
                  <w:instrText xml:space="preserve"> PAGE </w:instrText>
                </w:r>
                <w:r w:rsidRPr="00CA79CE">
                  <w:rPr>
                    <w:rFonts w:ascii="Calibri" w:hAnsi="Calibri" w:cs="Calibri"/>
                    <w:b/>
                    <w:bCs/>
                    <w:sz w:val="24"/>
                    <w:szCs w:val="24"/>
                  </w:rPr>
                  <w:fldChar w:fldCharType="separate"/>
                </w:r>
                <w:r w:rsidR="00B65C9C">
                  <w:rPr>
                    <w:rFonts w:ascii="Calibri" w:hAnsi="Calibri" w:cs="Calibri"/>
                    <w:b/>
                    <w:bCs/>
                    <w:noProof/>
                  </w:rPr>
                  <w:t>15</w:t>
                </w:r>
                <w:r w:rsidRPr="00CA79CE">
                  <w:rPr>
                    <w:rFonts w:ascii="Calibri" w:hAnsi="Calibri" w:cs="Calibri"/>
                    <w:b/>
                    <w:bCs/>
                    <w:sz w:val="24"/>
                    <w:szCs w:val="24"/>
                  </w:rPr>
                  <w:fldChar w:fldCharType="end"/>
                </w:r>
                <w:r w:rsidRPr="00CA79CE">
                  <w:rPr>
                    <w:rFonts w:ascii="Calibri" w:hAnsi="Calibri" w:cs="Calibri"/>
                  </w:rPr>
                  <w:t xml:space="preserve"> of </w:t>
                </w:r>
                <w:r w:rsidRPr="00CA79CE">
                  <w:rPr>
                    <w:rFonts w:ascii="Calibri" w:hAnsi="Calibri" w:cs="Calibri"/>
                    <w:b/>
                    <w:bCs/>
                    <w:sz w:val="24"/>
                    <w:szCs w:val="24"/>
                  </w:rPr>
                  <w:fldChar w:fldCharType="begin"/>
                </w:r>
                <w:r w:rsidRPr="00CA79CE">
                  <w:rPr>
                    <w:rFonts w:ascii="Calibri" w:hAnsi="Calibri" w:cs="Calibri"/>
                    <w:b/>
                    <w:bCs/>
                  </w:rPr>
                  <w:instrText xml:space="preserve"> NUMPAGES  </w:instrText>
                </w:r>
                <w:r w:rsidRPr="00CA79CE">
                  <w:rPr>
                    <w:rFonts w:ascii="Calibri" w:hAnsi="Calibri" w:cs="Calibri"/>
                    <w:b/>
                    <w:bCs/>
                    <w:sz w:val="24"/>
                    <w:szCs w:val="24"/>
                  </w:rPr>
                  <w:fldChar w:fldCharType="separate"/>
                </w:r>
                <w:r w:rsidR="00B65C9C">
                  <w:rPr>
                    <w:rFonts w:ascii="Calibri" w:hAnsi="Calibri" w:cs="Calibri"/>
                    <w:b/>
                    <w:bCs/>
                    <w:noProof/>
                  </w:rPr>
                  <w:t>15</w:t>
                </w:r>
                <w:r w:rsidRPr="00CA79CE">
                  <w:rPr>
                    <w:rFonts w:ascii="Calibri" w:hAnsi="Calibri" w:cs="Calibri"/>
                    <w:b/>
                    <w:bCs/>
                    <w:sz w:val="24"/>
                    <w:szCs w:val="24"/>
                  </w:rPr>
                  <w:fldChar w:fldCharType="end"/>
                </w:r>
              </w:sdtContent>
            </w:sdt>
          </w:sdtContent>
        </w:sdt>
      </w:p>
      <w:p w:rsidR="0047777D" w:rsidRDefault="0026687A">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380786"/>
      <w:docPartObj>
        <w:docPartGallery w:val="Page Numbers (Bottom of Page)"/>
        <w:docPartUnique/>
      </w:docPartObj>
    </w:sdtPr>
    <w:sdtEndPr/>
    <w:sdtContent>
      <w:sdt>
        <w:sdtPr>
          <w:id w:val="-1769616900"/>
          <w:docPartObj>
            <w:docPartGallery w:val="Page Numbers (Top of Page)"/>
            <w:docPartUnique/>
          </w:docPartObj>
        </w:sdtPr>
        <w:sdtEndPr/>
        <w:sdtContent>
          <w:p w:rsidR="0047777D" w:rsidRDefault="0047777D" w:rsidP="007431EC">
            <w:pPr>
              <w:pStyle w:val="Footer"/>
            </w:pPr>
            <w:r w:rsidRPr="00CA79CE">
              <w:rPr>
                <w:rFonts w:ascii="Calibri" w:hAnsi="Calibri" w:cs="Calibri"/>
              </w:rPr>
              <w:t xml:space="preserve">Life Cycle Costing </w:t>
            </w:r>
            <w:r w:rsidRPr="00CA79CE">
              <w:rPr>
                <w:rFonts w:ascii="Calibri" w:hAnsi="Calibri" w:cs="Calibri"/>
              </w:rPr>
              <w:tab/>
            </w:r>
            <w:r w:rsidRPr="00CA79CE">
              <w:rPr>
                <w:rFonts w:ascii="Calibri" w:hAnsi="Calibri" w:cs="Calibri"/>
              </w:rPr>
              <w:tab/>
            </w:r>
            <w:r w:rsidRPr="00CA79CE">
              <w:rPr>
                <w:rFonts w:ascii="Calibri" w:hAnsi="Calibri" w:cs="Calibri"/>
              </w:rPr>
              <w:tab/>
            </w:r>
            <w:r w:rsidRPr="00CA79CE">
              <w:rPr>
                <w:rFonts w:ascii="Calibri" w:hAnsi="Calibri" w:cs="Calibri"/>
              </w:rPr>
              <w:tab/>
            </w:r>
            <w:r w:rsidRPr="00CA79CE">
              <w:rPr>
                <w:rFonts w:ascii="Calibri" w:hAnsi="Calibri" w:cs="Calibri"/>
              </w:rPr>
              <w:tab/>
            </w:r>
            <w:r w:rsidRPr="00CA79CE">
              <w:rPr>
                <w:rFonts w:ascii="Calibri" w:hAnsi="Calibri" w:cs="Calibri"/>
              </w:rPr>
              <w:tab/>
            </w:r>
            <w:r w:rsidRPr="00CA79CE">
              <w:rPr>
                <w:rFonts w:ascii="Calibri" w:hAnsi="Calibri" w:cs="Calibri"/>
              </w:rPr>
              <w:tab/>
              <w:t xml:space="preserve">Page </w:t>
            </w:r>
            <w:r w:rsidRPr="00CA79CE">
              <w:rPr>
                <w:rFonts w:ascii="Calibri" w:hAnsi="Calibri" w:cs="Calibri"/>
                <w:b/>
                <w:bCs/>
                <w:sz w:val="24"/>
                <w:szCs w:val="24"/>
              </w:rPr>
              <w:fldChar w:fldCharType="begin"/>
            </w:r>
            <w:r w:rsidRPr="00CA79CE">
              <w:rPr>
                <w:rFonts w:ascii="Calibri" w:hAnsi="Calibri" w:cs="Calibri"/>
                <w:b/>
                <w:bCs/>
              </w:rPr>
              <w:instrText xml:space="preserve"> PAGE </w:instrText>
            </w:r>
            <w:r w:rsidRPr="00CA79CE">
              <w:rPr>
                <w:rFonts w:ascii="Calibri" w:hAnsi="Calibri" w:cs="Calibri"/>
                <w:b/>
                <w:bCs/>
                <w:sz w:val="24"/>
                <w:szCs w:val="24"/>
              </w:rPr>
              <w:fldChar w:fldCharType="separate"/>
            </w:r>
            <w:r w:rsidR="00B65C9C">
              <w:rPr>
                <w:rFonts w:ascii="Calibri" w:hAnsi="Calibri" w:cs="Calibri"/>
                <w:b/>
                <w:bCs/>
                <w:noProof/>
              </w:rPr>
              <w:t>13</w:t>
            </w:r>
            <w:r w:rsidRPr="00CA79CE">
              <w:rPr>
                <w:rFonts w:ascii="Calibri" w:hAnsi="Calibri" w:cs="Calibri"/>
                <w:b/>
                <w:bCs/>
                <w:sz w:val="24"/>
                <w:szCs w:val="24"/>
              </w:rPr>
              <w:fldChar w:fldCharType="end"/>
            </w:r>
            <w:r w:rsidRPr="00CA79CE">
              <w:rPr>
                <w:rFonts w:ascii="Calibri" w:hAnsi="Calibri" w:cs="Calibri"/>
              </w:rPr>
              <w:t xml:space="preserve"> of </w:t>
            </w:r>
            <w:r w:rsidRPr="00CA79CE">
              <w:rPr>
                <w:rFonts w:ascii="Calibri" w:hAnsi="Calibri" w:cs="Calibri"/>
                <w:b/>
                <w:bCs/>
                <w:sz w:val="24"/>
                <w:szCs w:val="24"/>
              </w:rPr>
              <w:fldChar w:fldCharType="begin"/>
            </w:r>
            <w:r w:rsidRPr="00CA79CE">
              <w:rPr>
                <w:rFonts w:ascii="Calibri" w:hAnsi="Calibri" w:cs="Calibri"/>
                <w:b/>
                <w:bCs/>
              </w:rPr>
              <w:instrText xml:space="preserve"> NUMPAGES  </w:instrText>
            </w:r>
            <w:r w:rsidRPr="00CA79CE">
              <w:rPr>
                <w:rFonts w:ascii="Calibri" w:hAnsi="Calibri" w:cs="Calibri"/>
                <w:b/>
                <w:bCs/>
                <w:sz w:val="24"/>
                <w:szCs w:val="24"/>
              </w:rPr>
              <w:fldChar w:fldCharType="separate"/>
            </w:r>
            <w:r w:rsidR="00B65C9C">
              <w:rPr>
                <w:rFonts w:ascii="Calibri" w:hAnsi="Calibri" w:cs="Calibri"/>
                <w:b/>
                <w:bCs/>
                <w:noProof/>
              </w:rPr>
              <w:t>13</w:t>
            </w:r>
            <w:r w:rsidRPr="00CA79CE">
              <w:rPr>
                <w:rFonts w:ascii="Calibri" w:hAnsi="Calibri" w:cs="Calibri"/>
                <w:b/>
                <w:bCs/>
                <w:sz w:val="24"/>
                <w:szCs w:val="24"/>
              </w:rPr>
              <w:fldChar w:fldCharType="end"/>
            </w:r>
          </w:p>
        </w:sdtContent>
      </w:sdt>
    </w:sdtContent>
  </w:sdt>
  <w:p w:rsidR="0047777D" w:rsidRDefault="0047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687A" w:rsidRDefault="0026687A">
      <w:pPr>
        <w:spacing w:after="0" w:line="240" w:lineRule="auto"/>
      </w:pPr>
      <w:r>
        <w:separator/>
      </w:r>
    </w:p>
  </w:footnote>
  <w:footnote w:type="continuationSeparator" w:id="0">
    <w:p w:rsidR="0026687A" w:rsidRDefault="0026687A">
      <w:pPr>
        <w:spacing w:after="0" w:line="240" w:lineRule="auto"/>
      </w:pPr>
      <w:r>
        <w:continuationSeparator/>
      </w:r>
    </w:p>
  </w:footnote>
  <w:footnote w:id="1">
    <w:p w:rsidR="0047777D" w:rsidRPr="00B62896" w:rsidRDefault="0047777D">
      <w:pPr>
        <w:pStyle w:val="FootnoteText"/>
        <w:rPr>
          <w:lang w:val="en-GB"/>
        </w:rPr>
      </w:pPr>
      <w:r>
        <w:rPr>
          <w:rStyle w:val="FootnoteReference"/>
        </w:rPr>
        <w:footnoteRef/>
      </w:r>
      <w:r>
        <w:t xml:space="preserve"> </w:t>
      </w:r>
      <w:r w:rsidRPr="00B62896">
        <w:rPr>
          <w:rFonts w:ascii="Calibri" w:hAnsi="Calibri" w:cs="Calibri"/>
          <w:sz w:val="20"/>
          <w:lang w:val="en-GB"/>
        </w:rPr>
        <w:t>Public Contracts (Scotland) Regulations 2015 Regulations 67 &amp; 68. http://www.legislation.gov.uk/ssi/2015/446/pdfs/ssi_20150446_en.pdf</w:t>
      </w:r>
    </w:p>
  </w:footnote>
  <w:footnote w:id="2">
    <w:p w:rsidR="0047777D" w:rsidRPr="00576C43" w:rsidRDefault="0047777D">
      <w:pPr>
        <w:pStyle w:val="FootnoteText"/>
        <w:rPr>
          <w:lang w:val="en-GB"/>
        </w:rPr>
      </w:pPr>
      <w:r>
        <w:rPr>
          <w:rStyle w:val="FootnoteReference"/>
        </w:rPr>
        <w:footnoteRef/>
      </w:r>
      <w:r>
        <w:t xml:space="preserve"> </w:t>
      </w:r>
      <w:r w:rsidRPr="00B62896">
        <w:rPr>
          <w:rFonts w:ascii="Calibri" w:hAnsi="Calibri" w:cs="Calibri"/>
          <w:sz w:val="20"/>
          <w:lang w:val="en-GB"/>
        </w:rPr>
        <w:t xml:space="preserve">Public Contracts (Scotland) Regulations 2015 Regulations 67.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7F2A"/>
    <w:multiLevelType w:val="hybridMultilevel"/>
    <w:tmpl w:val="BE0EB5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29ECCDDA">
      <w:start w:val="1"/>
      <w:numFmt w:val="bullet"/>
      <w:pStyle w:val="SGMFADefinitionsBullet"/>
      <w:lvlText w:val=""/>
      <w:lvlJc w:val="left"/>
      <w:pPr>
        <w:tabs>
          <w:tab w:val="num" w:pos="2160"/>
        </w:tabs>
        <w:ind w:left="2160" w:hanging="360"/>
      </w:pPr>
      <w:rPr>
        <w:rFonts w:ascii="Symbol" w:hAnsi="Symbol" w:hint="default"/>
      </w:rPr>
    </w:lvl>
    <w:lvl w:ilvl="3" w:tplc="EB8C0ED0">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7E7B85"/>
    <w:multiLevelType w:val="hybridMultilevel"/>
    <w:tmpl w:val="F738B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838ED"/>
    <w:multiLevelType w:val="hybridMultilevel"/>
    <w:tmpl w:val="829E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07B5C"/>
    <w:multiLevelType w:val="multilevel"/>
    <w:tmpl w:val="951026F2"/>
    <w:lvl w:ilvl="0">
      <w:start w:val="1"/>
      <w:numFmt w:val="decimal"/>
      <w:pStyle w:val="SGMFAN"/>
      <w:lvlText w:val="%1."/>
      <w:lvlJc w:val="left"/>
      <w:pPr>
        <w:tabs>
          <w:tab w:val="num" w:pos="360"/>
        </w:tabs>
        <w:ind w:left="360" w:hanging="360"/>
      </w:pPr>
      <w:rPr>
        <w:rFonts w:hint="default"/>
      </w:rPr>
    </w:lvl>
    <w:lvl w:ilvl="1">
      <w:start w:val="1"/>
      <w:numFmt w:val="decimal"/>
      <w:pStyle w:val="SGMFANN"/>
      <w:lvlText w:val="%1.%2."/>
      <w:lvlJc w:val="left"/>
      <w:pPr>
        <w:tabs>
          <w:tab w:val="num" w:pos="792"/>
        </w:tabs>
        <w:ind w:left="792" w:hanging="432"/>
      </w:pPr>
      <w:rPr>
        <w:rFonts w:hint="default"/>
        <w:b w:val="0"/>
      </w:rPr>
    </w:lvl>
    <w:lvl w:ilvl="2">
      <w:start w:val="1"/>
      <w:numFmt w:val="decimal"/>
      <w:pStyle w:val="SGMFANNN"/>
      <w:lvlText w:val="%1.%2.%3."/>
      <w:lvlJc w:val="left"/>
      <w:pPr>
        <w:tabs>
          <w:tab w:val="num" w:pos="1224"/>
        </w:tabs>
        <w:ind w:left="1224" w:hanging="504"/>
      </w:pPr>
    </w:lvl>
    <w:lvl w:ilvl="3">
      <w:start w:val="1"/>
      <w:numFmt w:val="decimal"/>
      <w:pStyle w:val="SGMFANNNN"/>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1E24D4C"/>
    <w:multiLevelType w:val="hybridMultilevel"/>
    <w:tmpl w:val="60CE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4C7088"/>
    <w:multiLevelType w:val="hybridMultilevel"/>
    <w:tmpl w:val="E58AA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100C1"/>
    <w:multiLevelType w:val="hybridMultilevel"/>
    <w:tmpl w:val="4EF0D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60265C"/>
    <w:multiLevelType w:val="hybridMultilevel"/>
    <w:tmpl w:val="A670CA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364E4"/>
    <w:multiLevelType w:val="hybridMultilevel"/>
    <w:tmpl w:val="9E2ED0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C673E8"/>
    <w:multiLevelType w:val="hybridMultilevel"/>
    <w:tmpl w:val="C44AC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1227F4"/>
    <w:multiLevelType w:val="hybridMultilevel"/>
    <w:tmpl w:val="083AFB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D902848"/>
    <w:multiLevelType w:val="hybridMultilevel"/>
    <w:tmpl w:val="21F6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A23FBF"/>
    <w:multiLevelType w:val="hybridMultilevel"/>
    <w:tmpl w:val="91EC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C3865"/>
    <w:multiLevelType w:val="hybridMultilevel"/>
    <w:tmpl w:val="5B8C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73735D"/>
    <w:multiLevelType w:val="hybridMultilevel"/>
    <w:tmpl w:val="0470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71F6A"/>
    <w:multiLevelType w:val="hybridMultilevel"/>
    <w:tmpl w:val="BC0E1D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F027FA"/>
    <w:multiLevelType w:val="hybridMultilevel"/>
    <w:tmpl w:val="77B0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3907278">
    <w:abstractNumId w:val="3"/>
    <w:lvlOverride w:ilvl="0">
      <w:lvl w:ilvl="0">
        <w:start w:val="1"/>
        <w:numFmt w:val="decimal"/>
        <w:pStyle w:val="SGMFAN"/>
        <w:lvlText w:val="%1."/>
        <w:lvlJc w:val="left"/>
        <w:pPr>
          <w:tabs>
            <w:tab w:val="num" w:pos="360"/>
          </w:tabs>
          <w:ind w:left="360" w:hanging="360"/>
        </w:pPr>
        <w:rPr>
          <w:rFonts w:hint="default"/>
        </w:rPr>
      </w:lvl>
    </w:lvlOverride>
    <w:lvlOverride w:ilvl="1">
      <w:lvl w:ilvl="1">
        <w:start w:val="1"/>
        <w:numFmt w:val="decimal"/>
        <w:pStyle w:val="SGMFANN"/>
        <w:lvlText w:val="%1.%2."/>
        <w:lvlJc w:val="left"/>
        <w:pPr>
          <w:tabs>
            <w:tab w:val="num" w:pos="792"/>
          </w:tabs>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SGMFANNN"/>
        <w:lvlText w:val="%1.%2.%3."/>
        <w:lvlJc w:val="left"/>
        <w:pPr>
          <w:tabs>
            <w:tab w:val="num" w:pos="1224"/>
          </w:tabs>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SGMFANNNN"/>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16cid:durableId="610207564">
    <w:abstractNumId w:val="0"/>
  </w:num>
  <w:num w:numId="3" w16cid:durableId="1177698617">
    <w:abstractNumId w:val="6"/>
  </w:num>
  <w:num w:numId="4" w16cid:durableId="847794455">
    <w:abstractNumId w:val="14"/>
  </w:num>
  <w:num w:numId="5" w16cid:durableId="807286011">
    <w:abstractNumId w:val="4"/>
  </w:num>
  <w:num w:numId="6" w16cid:durableId="1219973249">
    <w:abstractNumId w:val="12"/>
  </w:num>
  <w:num w:numId="7" w16cid:durableId="785081331">
    <w:abstractNumId w:val="5"/>
  </w:num>
  <w:num w:numId="8" w16cid:durableId="1724674947">
    <w:abstractNumId w:val="11"/>
  </w:num>
  <w:num w:numId="9" w16cid:durableId="368459973">
    <w:abstractNumId w:val="2"/>
  </w:num>
  <w:num w:numId="10" w16cid:durableId="1377049070">
    <w:abstractNumId w:val="7"/>
  </w:num>
  <w:num w:numId="11" w16cid:durableId="812671929">
    <w:abstractNumId w:val="1"/>
  </w:num>
  <w:num w:numId="12" w16cid:durableId="1712612931">
    <w:abstractNumId w:val="8"/>
  </w:num>
  <w:num w:numId="13" w16cid:durableId="59259320">
    <w:abstractNumId w:val="16"/>
  </w:num>
  <w:num w:numId="14" w16cid:durableId="556672199">
    <w:abstractNumId w:val="9"/>
  </w:num>
  <w:num w:numId="15" w16cid:durableId="743069185">
    <w:abstractNumId w:val="13"/>
  </w:num>
  <w:num w:numId="16" w16cid:durableId="63454133">
    <w:abstractNumId w:val="15"/>
  </w:num>
  <w:num w:numId="17" w16cid:durableId="94257035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B6C"/>
    <w:rsid w:val="00000733"/>
    <w:rsid w:val="00007054"/>
    <w:rsid w:val="00024EF1"/>
    <w:rsid w:val="0003646A"/>
    <w:rsid w:val="00064561"/>
    <w:rsid w:val="000709C9"/>
    <w:rsid w:val="000B02C6"/>
    <w:rsid w:val="000D5352"/>
    <w:rsid w:val="000E4A1E"/>
    <w:rsid w:val="000F1855"/>
    <w:rsid w:val="00102F60"/>
    <w:rsid w:val="001141B9"/>
    <w:rsid w:val="00115D0D"/>
    <w:rsid w:val="00117505"/>
    <w:rsid w:val="00124ABC"/>
    <w:rsid w:val="001658F1"/>
    <w:rsid w:val="001710AB"/>
    <w:rsid w:val="00172570"/>
    <w:rsid w:val="00177656"/>
    <w:rsid w:val="00191148"/>
    <w:rsid w:val="00194DF6"/>
    <w:rsid w:val="001A311F"/>
    <w:rsid w:val="001A447C"/>
    <w:rsid w:val="001C1864"/>
    <w:rsid w:val="001D5497"/>
    <w:rsid w:val="001D5AF3"/>
    <w:rsid w:val="001D5CF3"/>
    <w:rsid w:val="001D7FBB"/>
    <w:rsid w:val="00213BD0"/>
    <w:rsid w:val="00213F8A"/>
    <w:rsid w:val="00230798"/>
    <w:rsid w:val="00246E99"/>
    <w:rsid w:val="0026687A"/>
    <w:rsid w:val="00267465"/>
    <w:rsid w:val="00272740"/>
    <w:rsid w:val="00272E4D"/>
    <w:rsid w:val="00276899"/>
    <w:rsid w:val="002819B7"/>
    <w:rsid w:val="00296147"/>
    <w:rsid w:val="002A511C"/>
    <w:rsid w:val="002A7D18"/>
    <w:rsid w:val="002B027C"/>
    <w:rsid w:val="002B1CAC"/>
    <w:rsid w:val="002B543C"/>
    <w:rsid w:val="002E0432"/>
    <w:rsid w:val="002E3599"/>
    <w:rsid w:val="002E7A2F"/>
    <w:rsid w:val="002E7DAF"/>
    <w:rsid w:val="002F4804"/>
    <w:rsid w:val="002F6D42"/>
    <w:rsid w:val="00303796"/>
    <w:rsid w:val="00304E29"/>
    <w:rsid w:val="00312963"/>
    <w:rsid w:val="00314BD2"/>
    <w:rsid w:val="00352859"/>
    <w:rsid w:val="0036277C"/>
    <w:rsid w:val="00362ACF"/>
    <w:rsid w:val="003651B8"/>
    <w:rsid w:val="003828F1"/>
    <w:rsid w:val="003837B8"/>
    <w:rsid w:val="00384F1D"/>
    <w:rsid w:val="0038665C"/>
    <w:rsid w:val="003A3E52"/>
    <w:rsid w:val="003A6807"/>
    <w:rsid w:val="003B5577"/>
    <w:rsid w:val="003B7BFD"/>
    <w:rsid w:val="003D6B42"/>
    <w:rsid w:val="003E07A7"/>
    <w:rsid w:val="003F3824"/>
    <w:rsid w:val="0042071A"/>
    <w:rsid w:val="00462A89"/>
    <w:rsid w:val="00477446"/>
    <w:rsid w:val="0047777D"/>
    <w:rsid w:val="00493CE2"/>
    <w:rsid w:val="004A1B21"/>
    <w:rsid w:val="004A6A54"/>
    <w:rsid w:val="004A7D08"/>
    <w:rsid w:val="004C034B"/>
    <w:rsid w:val="004C7647"/>
    <w:rsid w:val="004D06D4"/>
    <w:rsid w:val="004D2883"/>
    <w:rsid w:val="004D500D"/>
    <w:rsid w:val="004E1AED"/>
    <w:rsid w:val="004E1E58"/>
    <w:rsid w:val="004E447F"/>
    <w:rsid w:val="00500780"/>
    <w:rsid w:val="0050311C"/>
    <w:rsid w:val="00504466"/>
    <w:rsid w:val="00505C0F"/>
    <w:rsid w:val="005102B3"/>
    <w:rsid w:val="005375CC"/>
    <w:rsid w:val="00552067"/>
    <w:rsid w:val="00557629"/>
    <w:rsid w:val="0056579E"/>
    <w:rsid w:val="005658BD"/>
    <w:rsid w:val="00565BAF"/>
    <w:rsid w:val="005739E3"/>
    <w:rsid w:val="00576C43"/>
    <w:rsid w:val="00591077"/>
    <w:rsid w:val="005A6758"/>
    <w:rsid w:val="005B2914"/>
    <w:rsid w:val="005C0E24"/>
    <w:rsid w:val="005C12A5"/>
    <w:rsid w:val="005D678C"/>
    <w:rsid w:val="005E6E71"/>
    <w:rsid w:val="006001EF"/>
    <w:rsid w:val="00620BC9"/>
    <w:rsid w:val="0062614F"/>
    <w:rsid w:val="00655D14"/>
    <w:rsid w:val="00656C20"/>
    <w:rsid w:val="00676959"/>
    <w:rsid w:val="00684988"/>
    <w:rsid w:val="00685AC1"/>
    <w:rsid w:val="006A5CDD"/>
    <w:rsid w:val="006A7BC9"/>
    <w:rsid w:val="006B1D31"/>
    <w:rsid w:val="006D2054"/>
    <w:rsid w:val="006E0DD5"/>
    <w:rsid w:val="006E7439"/>
    <w:rsid w:val="006F0B43"/>
    <w:rsid w:val="006F2EC0"/>
    <w:rsid w:val="00704CCB"/>
    <w:rsid w:val="00705FD9"/>
    <w:rsid w:val="00707A80"/>
    <w:rsid w:val="00712846"/>
    <w:rsid w:val="007179E4"/>
    <w:rsid w:val="0073208B"/>
    <w:rsid w:val="007431EC"/>
    <w:rsid w:val="00746B6D"/>
    <w:rsid w:val="0076437E"/>
    <w:rsid w:val="00775F9A"/>
    <w:rsid w:val="00781275"/>
    <w:rsid w:val="0079506F"/>
    <w:rsid w:val="00796145"/>
    <w:rsid w:val="0079784B"/>
    <w:rsid w:val="007B1DC6"/>
    <w:rsid w:val="007B4F12"/>
    <w:rsid w:val="007C5CEB"/>
    <w:rsid w:val="007D56E7"/>
    <w:rsid w:val="007D78EE"/>
    <w:rsid w:val="007F0B24"/>
    <w:rsid w:val="00810D3E"/>
    <w:rsid w:val="008154A9"/>
    <w:rsid w:val="00823F2F"/>
    <w:rsid w:val="00827863"/>
    <w:rsid w:val="00845EC6"/>
    <w:rsid w:val="008464E7"/>
    <w:rsid w:val="0085358E"/>
    <w:rsid w:val="00855342"/>
    <w:rsid w:val="008570D5"/>
    <w:rsid w:val="00864F78"/>
    <w:rsid w:val="008667C1"/>
    <w:rsid w:val="00870E70"/>
    <w:rsid w:val="008744A7"/>
    <w:rsid w:val="00880D0E"/>
    <w:rsid w:val="00882ABA"/>
    <w:rsid w:val="00894D0F"/>
    <w:rsid w:val="00895E9F"/>
    <w:rsid w:val="008B1266"/>
    <w:rsid w:val="008B6ECE"/>
    <w:rsid w:val="008B7FE7"/>
    <w:rsid w:val="008C5AFE"/>
    <w:rsid w:val="008E00C5"/>
    <w:rsid w:val="008E3138"/>
    <w:rsid w:val="008E6A58"/>
    <w:rsid w:val="008F5350"/>
    <w:rsid w:val="009121E2"/>
    <w:rsid w:val="00924FCD"/>
    <w:rsid w:val="00945810"/>
    <w:rsid w:val="00955DE2"/>
    <w:rsid w:val="009778C1"/>
    <w:rsid w:val="009A4CF3"/>
    <w:rsid w:val="009A6057"/>
    <w:rsid w:val="009B1E19"/>
    <w:rsid w:val="009B299D"/>
    <w:rsid w:val="009B6B01"/>
    <w:rsid w:val="009D533C"/>
    <w:rsid w:val="009E728F"/>
    <w:rsid w:val="00A00103"/>
    <w:rsid w:val="00A1310C"/>
    <w:rsid w:val="00A264FA"/>
    <w:rsid w:val="00A42442"/>
    <w:rsid w:val="00A5002E"/>
    <w:rsid w:val="00A61AA8"/>
    <w:rsid w:val="00A665F7"/>
    <w:rsid w:val="00A8237A"/>
    <w:rsid w:val="00A956D0"/>
    <w:rsid w:val="00AD49B3"/>
    <w:rsid w:val="00B132F7"/>
    <w:rsid w:val="00B177EC"/>
    <w:rsid w:val="00B421BB"/>
    <w:rsid w:val="00B512C4"/>
    <w:rsid w:val="00B62896"/>
    <w:rsid w:val="00B65C9C"/>
    <w:rsid w:val="00B67921"/>
    <w:rsid w:val="00B761CA"/>
    <w:rsid w:val="00B83F06"/>
    <w:rsid w:val="00B8438D"/>
    <w:rsid w:val="00BA102C"/>
    <w:rsid w:val="00BA6979"/>
    <w:rsid w:val="00BB51D3"/>
    <w:rsid w:val="00BC03F7"/>
    <w:rsid w:val="00BC2744"/>
    <w:rsid w:val="00BD633E"/>
    <w:rsid w:val="00BE1CC0"/>
    <w:rsid w:val="00BE7E6F"/>
    <w:rsid w:val="00BF07AF"/>
    <w:rsid w:val="00BF71D0"/>
    <w:rsid w:val="00C068B5"/>
    <w:rsid w:val="00C21C4B"/>
    <w:rsid w:val="00C24F54"/>
    <w:rsid w:val="00C3369D"/>
    <w:rsid w:val="00C36859"/>
    <w:rsid w:val="00C402B6"/>
    <w:rsid w:val="00C47708"/>
    <w:rsid w:val="00C50ECB"/>
    <w:rsid w:val="00C67ECE"/>
    <w:rsid w:val="00C70A92"/>
    <w:rsid w:val="00C750FE"/>
    <w:rsid w:val="00C7742C"/>
    <w:rsid w:val="00C8332C"/>
    <w:rsid w:val="00CA3770"/>
    <w:rsid w:val="00CA79CE"/>
    <w:rsid w:val="00CB5E53"/>
    <w:rsid w:val="00CD55FD"/>
    <w:rsid w:val="00CE2BDA"/>
    <w:rsid w:val="00CF2F8F"/>
    <w:rsid w:val="00CF31B0"/>
    <w:rsid w:val="00D119CD"/>
    <w:rsid w:val="00D12813"/>
    <w:rsid w:val="00D21DB9"/>
    <w:rsid w:val="00D3632C"/>
    <w:rsid w:val="00D47A97"/>
    <w:rsid w:val="00D52F62"/>
    <w:rsid w:val="00D54175"/>
    <w:rsid w:val="00D54BB2"/>
    <w:rsid w:val="00DC29DE"/>
    <w:rsid w:val="00DD7A5C"/>
    <w:rsid w:val="00DF05F9"/>
    <w:rsid w:val="00E40766"/>
    <w:rsid w:val="00E539FE"/>
    <w:rsid w:val="00E75DD8"/>
    <w:rsid w:val="00E77E84"/>
    <w:rsid w:val="00E8482D"/>
    <w:rsid w:val="00E86353"/>
    <w:rsid w:val="00E87628"/>
    <w:rsid w:val="00EA0711"/>
    <w:rsid w:val="00EA4D4D"/>
    <w:rsid w:val="00EA57B1"/>
    <w:rsid w:val="00EB53E6"/>
    <w:rsid w:val="00ED0467"/>
    <w:rsid w:val="00ED60C5"/>
    <w:rsid w:val="00ED74A7"/>
    <w:rsid w:val="00EE0F29"/>
    <w:rsid w:val="00EE3AD2"/>
    <w:rsid w:val="00EE56C6"/>
    <w:rsid w:val="00EF391D"/>
    <w:rsid w:val="00F013AE"/>
    <w:rsid w:val="00F01627"/>
    <w:rsid w:val="00F03B6C"/>
    <w:rsid w:val="00F12611"/>
    <w:rsid w:val="00F374E7"/>
    <w:rsid w:val="00F43484"/>
    <w:rsid w:val="00F605F1"/>
    <w:rsid w:val="00F82E21"/>
    <w:rsid w:val="00F90C0D"/>
    <w:rsid w:val="00F95D52"/>
    <w:rsid w:val="00FA62F1"/>
    <w:rsid w:val="00FB0360"/>
    <w:rsid w:val="00FD6508"/>
    <w:rsid w:val="00FE4734"/>
    <w:rsid w:val="00FF34A2"/>
    <w:rsid w:val="00FF5B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0479B"/>
  <w15:docId w15:val="{D3F56CB5-A3B8-4E2C-BC43-70D2D60F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39"/>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TOC1">
    <w:name w:val="toc 1"/>
    <w:basedOn w:val="Normal"/>
    <w:next w:val="Normal"/>
    <w:autoRedefine/>
    <w:uiPriority w:val="39"/>
    <w:unhideWhenUsed/>
    <w:rsid w:val="00F03B6C"/>
    <w:pPr>
      <w:spacing w:after="100"/>
    </w:pPr>
  </w:style>
  <w:style w:type="character" w:styleId="Hyperlink">
    <w:name w:val="Hyperlink"/>
    <w:basedOn w:val="DefaultParagraphFont"/>
    <w:uiPriority w:val="99"/>
    <w:unhideWhenUsed/>
    <w:rsid w:val="00F03B6C"/>
    <w:rPr>
      <w:color w:val="005DBA" w:themeColor="hyperlink"/>
      <w:u w:val="single"/>
    </w:rPr>
  </w:style>
  <w:style w:type="character" w:customStyle="1" w:styleId="UnresolvedMention1">
    <w:name w:val="Unresolved Mention1"/>
    <w:basedOn w:val="DefaultParagraphFont"/>
    <w:uiPriority w:val="99"/>
    <w:semiHidden/>
    <w:unhideWhenUsed/>
    <w:rsid w:val="00F03B6C"/>
    <w:rPr>
      <w:color w:val="808080"/>
      <w:shd w:val="clear" w:color="auto" w:fill="E6E6E6"/>
    </w:rPr>
  </w:style>
  <w:style w:type="character" w:styleId="FollowedHyperlink">
    <w:name w:val="FollowedHyperlink"/>
    <w:basedOn w:val="DefaultParagraphFont"/>
    <w:uiPriority w:val="99"/>
    <w:semiHidden/>
    <w:unhideWhenUsed/>
    <w:rsid w:val="0056579E"/>
    <w:rPr>
      <w:color w:val="6C606A" w:themeColor="followedHyperlink"/>
      <w:u w:val="single"/>
    </w:rPr>
  </w:style>
  <w:style w:type="paragraph" w:styleId="ListParagraph">
    <w:name w:val="List Paragraph"/>
    <w:basedOn w:val="Normal"/>
    <w:link w:val="ListParagraphChar"/>
    <w:uiPriority w:val="34"/>
    <w:unhideWhenUsed/>
    <w:qFormat/>
    <w:rsid w:val="00191148"/>
    <w:pPr>
      <w:ind w:left="720"/>
      <w:contextualSpacing/>
    </w:pPr>
  </w:style>
  <w:style w:type="character" w:styleId="FootnoteReference">
    <w:name w:val="footnote reference"/>
    <w:basedOn w:val="DefaultParagraphFont"/>
    <w:uiPriority w:val="99"/>
    <w:semiHidden/>
    <w:unhideWhenUsed/>
    <w:rsid w:val="00191148"/>
    <w:rPr>
      <w:vertAlign w:val="superscript"/>
    </w:rPr>
  </w:style>
  <w:style w:type="paragraph" w:styleId="TOC2">
    <w:name w:val="toc 2"/>
    <w:basedOn w:val="Normal"/>
    <w:next w:val="Normal"/>
    <w:autoRedefine/>
    <w:uiPriority w:val="39"/>
    <w:unhideWhenUsed/>
    <w:rsid w:val="008667C1"/>
    <w:pPr>
      <w:spacing w:after="100"/>
      <w:ind w:left="220"/>
    </w:pPr>
  </w:style>
  <w:style w:type="paragraph" w:customStyle="1" w:styleId="Letterheadbodytext">
    <w:name w:val="Letter head body text"/>
    <w:basedOn w:val="Normal"/>
    <w:qFormat/>
    <w:rsid w:val="00775F9A"/>
    <w:pPr>
      <w:spacing w:before="240" w:after="0" w:line="240" w:lineRule="auto"/>
    </w:pPr>
    <w:rPr>
      <w:rFonts w:ascii="Arial" w:hAnsi="Arial" w:cs="Arial"/>
      <w:szCs w:val="24"/>
      <w:lang w:val="en-GB" w:eastAsia="en-US"/>
    </w:rPr>
  </w:style>
  <w:style w:type="paragraph" w:styleId="NormalWeb">
    <w:name w:val="Normal (Web)"/>
    <w:basedOn w:val="Normal"/>
    <w:uiPriority w:val="99"/>
    <w:unhideWhenUsed/>
    <w:rsid w:val="001A311F"/>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SGMFAN">
    <w:name w:val="SGMFA N."/>
    <w:basedOn w:val="Normal"/>
    <w:qFormat/>
    <w:rsid w:val="008464E7"/>
    <w:pPr>
      <w:keepNext/>
      <w:numPr>
        <w:numId w:val="1"/>
      </w:numPr>
      <w:tabs>
        <w:tab w:val="clear" w:pos="360"/>
        <w:tab w:val="num" w:pos="567"/>
      </w:tabs>
      <w:spacing w:before="0" w:after="0" w:line="240" w:lineRule="auto"/>
      <w:ind w:left="567" w:hanging="567"/>
    </w:pPr>
    <w:rPr>
      <w:rFonts w:ascii="Arial" w:eastAsia="Times New Roman" w:hAnsi="Arial" w:cs="Arial"/>
      <w:b/>
      <w:sz w:val="20"/>
      <w:szCs w:val="20"/>
      <w:lang w:val="en-GB" w:eastAsia="en-US"/>
    </w:rPr>
  </w:style>
  <w:style w:type="paragraph" w:customStyle="1" w:styleId="SGMFANN">
    <w:name w:val="SGMFA N.N"/>
    <w:basedOn w:val="Normal"/>
    <w:qFormat/>
    <w:rsid w:val="008464E7"/>
    <w:pPr>
      <w:numPr>
        <w:ilvl w:val="1"/>
        <w:numId w:val="1"/>
      </w:numPr>
      <w:tabs>
        <w:tab w:val="clear" w:pos="792"/>
        <w:tab w:val="num" w:pos="1134"/>
      </w:tabs>
      <w:spacing w:before="0" w:after="0" w:line="240" w:lineRule="auto"/>
      <w:ind w:left="1134" w:hanging="567"/>
    </w:pPr>
    <w:rPr>
      <w:rFonts w:ascii="Arial" w:eastAsia="Times New Roman" w:hAnsi="Arial" w:cs="Arial"/>
      <w:sz w:val="20"/>
      <w:szCs w:val="20"/>
      <w:lang w:val="en-GB" w:eastAsia="en-GB"/>
    </w:rPr>
  </w:style>
  <w:style w:type="paragraph" w:customStyle="1" w:styleId="SGMFANNN">
    <w:name w:val="SGMFA N.N.N"/>
    <w:basedOn w:val="Normal"/>
    <w:qFormat/>
    <w:rsid w:val="008464E7"/>
    <w:pPr>
      <w:numPr>
        <w:ilvl w:val="2"/>
        <w:numId w:val="1"/>
      </w:numPr>
      <w:spacing w:before="0" w:after="0" w:line="240" w:lineRule="auto"/>
    </w:pPr>
    <w:rPr>
      <w:rFonts w:ascii="Arial" w:eastAsia="Times New Roman" w:hAnsi="Arial" w:cs="Arial"/>
      <w:sz w:val="20"/>
      <w:szCs w:val="20"/>
      <w:lang w:val="en-GB" w:eastAsia="en-US"/>
    </w:rPr>
  </w:style>
  <w:style w:type="paragraph" w:customStyle="1" w:styleId="SGMFANNNN">
    <w:name w:val="SGMFA N.N.N.N"/>
    <w:basedOn w:val="Normal"/>
    <w:qFormat/>
    <w:rsid w:val="008464E7"/>
    <w:pPr>
      <w:numPr>
        <w:ilvl w:val="3"/>
        <w:numId w:val="1"/>
      </w:numPr>
      <w:spacing w:before="0" w:after="0" w:line="240" w:lineRule="auto"/>
    </w:pPr>
    <w:rPr>
      <w:rFonts w:ascii="Arial" w:eastAsia="Times New Roman" w:hAnsi="Arial" w:cs="Arial"/>
      <w:bCs/>
      <w:sz w:val="20"/>
      <w:szCs w:val="20"/>
      <w:lang w:val="en-GB" w:eastAsia="en-US"/>
    </w:rPr>
  </w:style>
  <w:style w:type="character" w:customStyle="1" w:styleId="ListParagraphChar">
    <w:name w:val="List Paragraph Char"/>
    <w:link w:val="ListParagraph"/>
    <w:uiPriority w:val="34"/>
    <w:rsid w:val="00ED60C5"/>
  </w:style>
  <w:style w:type="paragraph" w:customStyle="1" w:styleId="SGMFADefinitionsBullet">
    <w:name w:val="SGMFA Definitions Bullet"/>
    <w:basedOn w:val="Normal"/>
    <w:qFormat/>
    <w:rsid w:val="00E8482D"/>
    <w:pPr>
      <w:numPr>
        <w:ilvl w:val="2"/>
        <w:numId w:val="2"/>
      </w:numPr>
      <w:tabs>
        <w:tab w:val="clear" w:pos="2160"/>
        <w:tab w:val="num" w:pos="1134"/>
      </w:tabs>
      <w:spacing w:before="0" w:after="0" w:line="240" w:lineRule="auto"/>
      <w:jc w:val="both"/>
    </w:pPr>
    <w:rPr>
      <w:rFonts w:ascii="Arial" w:eastAsia="Times New Roman" w:hAnsi="Arial" w:cs="Arial"/>
      <w:sz w:val="20"/>
      <w:szCs w:val="20"/>
      <w:lang w:val="en-GB" w:eastAsia="en-US"/>
    </w:rPr>
  </w:style>
  <w:style w:type="paragraph" w:customStyle="1" w:styleId="SGMFADefault">
    <w:name w:val="SGMFA Default"/>
    <w:qFormat/>
    <w:rsid w:val="00E8482D"/>
    <w:pPr>
      <w:autoSpaceDE w:val="0"/>
      <w:autoSpaceDN w:val="0"/>
      <w:adjustRightInd w:val="0"/>
      <w:spacing w:before="0" w:after="0" w:line="240" w:lineRule="auto"/>
    </w:pPr>
    <w:rPr>
      <w:rFonts w:ascii="Arial" w:eastAsia="Times New Roman"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12941415">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72772284">
      <w:bodyDiv w:val="1"/>
      <w:marLeft w:val="0"/>
      <w:marRight w:val="0"/>
      <w:marTop w:val="0"/>
      <w:marBottom w:val="0"/>
      <w:divBdr>
        <w:top w:val="none" w:sz="0" w:space="0" w:color="auto"/>
        <w:left w:val="none" w:sz="0" w:space="0" w:color="auto"/>
        <w:bottom w:val="none" w:sz="0" w:space="0" w:color="auto"/>
        <w:right w:val="none" w:sz="0" w:space="0" w:color="auto"/>
      </w:divBdr>
    </w:div>
    <w:div w:id="1214927304">
      <w:bodyDiv w:val="1"/>
      <w:marLeft w:val="0"/>
      <w:marRight w:val="0"/>
      <w:marTop w:val="0"/>
      <w:marBottom w:val="0"/>
      <w:divBdr>
        <w:top w:val="none" w:sz="0" w:space="0" w:color="auto"/>
        <w:left w:val="none" w:sz="0" w:space="0" w:color="auto"/>
        <w:bottom w:val="none" w:sz="0" w:space="0" w:color="auto"/>
        <w:right w:val="none" w:sz="0" w:space="0" w:color="auto"/>
      </w:divBdr>
    </w:div>
    <w:div w:id="1390612920">
      <w:bodyDiv w:val="1"/>
      <w:marLeft w:val="0"/>
      <w:marRight w:val="0"/>
      <w:marTop w:val="0"/>
      <w:marBottom w:val="0"/>
      <w:divBdr>
        <w:top w:val="none" w:sz="0" w:space="0" w:color="auto"/>
        <w:left w:val="none" w:sz="0" w:space="0" w:color="auto"/>
        <w:bottom w:val="none" w:sz="0" w:space="0" w:color="auto"/>
        <w:right w:val="none" w:sz="0" w:space="0" w:color="auto"/>
      </w:divBdr>
    </w:div>
    <w:div w:id="1411347502">
      <w:bodyDiv w:val="1"/>
      <w:marLeft w:val="0"/>
      <w:marRight w:val="0"/>
      <w:marTop w:val="0"/>
      <w:marBottom w:val="0"/>
      <w:divBdr>
        <w:top w:val="none" w:sz="0" w:space="0" w:color="auto"/>
        <w:left w:val="none" w:sz="0" w:space="0" w:color="auto"/>
        <w:bottom w:val="none" w:sz="0" w:space="0" w:color="auto"/>
        <w:right w:val="none" w:sz="0" w:space="0" w:color="auto"/>
      </w:divBdr>
      <w:divsChild>
        <w:div w:id="109477810">
          <w:marLeft w:val="274"/>
          <w:marRight w:val="0"/>
          <w:marTop w:val="0"/>
          <w:marBottom w:val="0"/>
          <w:divBdr>
            <w:top w:val="none" w:sz="0" w:space="0" w:color="auto"/>
            <w:left w:val="none" w:sz="0" w:space="0" w:color="auto"/>
            <w:bottom w:val="none" w:sz="0" w:space="0" w:color="auto"/>
            <w:right w:val="none" w:sz="0" w:space="0" w:color="auto"/>
          </w:divBdr>
        </w:div>
        <w:div w:id="163250444">
          <w:marLeft w:val="274"/>
          <w:marRight w:val="0"/>
          <w:marTop w:val="0"/>
          <w:marBottom w:val="0"/>
          <w:divBdr>
            <w:top w:val="none" w:sz="0" w:space="0" w:color="auto"/>
            <w:left w:val="none" w:sz="0" w:space="0" w:color="auto"/>
            <w:bottom w:val="none" w:sz="0" w:space="0" w:color="auto"/>
            <w:right w:val="none" w:sz="0" w:space="0" w:color="auto"/>
          </w:divBdr>
        </w:div>
        <w:div w:id="692533789">
          <w:marLeft w:val="274"/>
          <w:marRight w:val="0"/>
          <w:marTop w:val="0"/>
          <w:marBottom w:val="0"/>
          <w:divBdr>
            <w:top w:val="none" w:sz="0" w:space="0" w:color="auto"/>
            <w:left w:val="none" w:sz="0" w:space="0" w:color="auto"/>
            <w:bottom w:val="none" w:sz="0" w:space="0" w:color="auto"/>
            <w:right w:val="none" w:sz="0" w:space="0" w:color="auto"/>
          </w:divBdr>
        </w:div>
        <w:div w:id="1721053182">
          <w:marLeft w:val="274"/>
          <w:marRight w:val="0"/>
          <w:marTop w:val="0"/>
          <w:marBottom w:val="0"/>
          <w:divBdr>
            <w:top w:val="none" w:sz="0" w:space="0" w:color="auto"/>
            <w:left w:val="none" w:sz="0" w:space="0" w:color="auto"/>
            <w:bottom w:val="none" w:sz="0" w:space="0" w:color="auto"/>
            <w:right w:val="none" w:sz="0" w:space="0" w:color="auto"/>
          </w:divBdr>
        </w:div>
        <w:div w:id="509177919">
          <w:marLeft w:val="274"/>
          <w:marRight w:val="0"/>
          <w:marTop w:val="0"/>
          <w:marBottom w:val="0"/>
          <w:divBdr>
            <w:top w:val="none" w:sz="0" w:space="0" w:color="auto"/>
            <w:left w:val="none" w:sz="0" w:space="0" w:color="auto"/>
            <w:bottom w:val="none" w:sz="0" w:space="0" w:color="auto"/>
            <w:right w:val="none" w:sz="0" w:space="0" w:color="auto"/>
          </w:divBdr>
        </w:div>
        <w:div w:id="412359033">
          <w:marLeft w:val="274"/>
          <w:marRight w:val="0"/>
          <w:marTop w:val="0"/>
          <w:marBottom w:val="0"/>
          <w:divBdr>
            <w:top w:val="none" w:sz="0" w:space="0" w:color="auto"/>
            <w:left w:val="none" w:sz="0" w:space="0" w:color="auto"/>
            <w:bottom w:val="none" w:sz="0" w:space="0" w:color="auto"/>
            <w:right w:val="none" w:sz="0" w:space="0" w:color="auto"/>
          </w:divBdr>
        </w:div>
        <w:div w:id="1497838271">
          <w:marLeft w:val="274"/>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7275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ilip@sustainableprocurement.eu.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rbara@sustainableprocurement.eu.co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stainableprocurement.e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D601C4D9-154E-4ACF-B4A6-9B88C704ED36}">
  <ds:schemaRefs>
    <ds:schemaRef ds:uri="http://schemas.openxmlformats.org/officeDocument/2006/bibliography"/>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Banded design (blank)</Template>
  <TotalTime>0</TotalTime>
  <Pages>1</Pages>
  <Words>3398</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SPL</dc:creator>
  <cp:lastModifiedBy>Lynn McCann-Tyrrell</cp:lastModifiedBy>
  <cp:revision>1</cp:revision>
  <dcterms:created xsi:type="dcterms:W3CDTF">2024-08-08T10:03:00Z</dcterms:created>
  <dcterms:modified xsi:type="dcterms:W3CDTF">2024-08-08T10:03:00Z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