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E2D" w:rsidRDefault="00E55E2D" w:rsidP="00E55E2D">
      <w:pPr>
        <w:jc w:val="center"/>
        <w:rPr>
          <w:b/>
          <w:color w:val="ED7D31" w:themeColor="accent2"/>
          <w:sz w:val="60"/>
          <w:szCs w:val="60"/>
        </w:rPr>
      </w:pPr>
    </w:p>
    <w:p w:rsidR="00E55E2D" w:rsidRDefault="00E55E2D" w:rsidP="00E55E2D">
      <w:pPr>
        <w:jc w:val="center"/>
        <w:rPr>
          <w:b/>
          <w:color w:val="ED7D31" w:themeColor="accent2"/>
          <w:sz w:val="60"/>
          <w:szCs w:val="60"/>
        </w:rPr>
      </w:pPr>
    </w:p>
    <w:p w:rsidR="00E55E2D" w:rsidRDefault="00E55E2D" w:rsidP="00E55E2D">
      <w:pPr>
        <w:jc w:val="center"/>
        <w:rPr>
          <w:b/>
          <w:color w:val="ED7D31" w:themeColor="accent2"/>
          <w:sz w:val="60"/>
          <w:szCs w:val="60"/>
        </w:rPr>
      </w:pPr>
    </w:p>
    <w:p w:rsidR="00E55E2D" w:rsidRDefault="00E55E2D" w:rsidP="00E55E2D">
      <w:pPr>
        <w:jc w:val="center"/>
        <w:rPr>
          <w:b/>
          <w:color w:val="ED7D31" w:themeColor="accent2"/>
          <w:sz w:val="60"/>
          <w:szCs w:val="60"/>
        </w:rPr>
      </w:pPr>
    </w:p>
    <w:p w:rsidR="00E55E2D" w:rsidRDefault="00E55E2D" w:rsidP="00E55E2D">
      <w:pPr>
        <w:jc w:val="center"/>
        <w:rPr>
          <w:b/>
          <w:color w:val="ED7D31" w:themeColor="accent2"/>
          <w:sz w:val="60"/>
          <w:szCs w:val="60"/>
        </w:rPr>
      </w:pPr>
    </w:p>
    <w:p w:rsidR="00E55E2D" w:rsidRDefault="00E55E2D" w:rsidP="00E55E2D">
      <w:pPr>
        <w:jc w:val="center"/>
        <w:rPr>
          <w:b/>
          <w:color w:val="ED7D31" w:themeColor="accent2"/>
          <w:sz w:val="60"/>
          <w:szCs w:val="60"/>
        </w:rPr>
      </w:pPr>
    </w:p>
    <w:p w:rsidR="00E55E2D" w:rsidRDefault="00E55E2D" w:rsidP="00E55E2D">
      <w:pPr>
        <w:jc w:val="center"/>
        <w:rPr>
          <w:b/>
          <w:color w:val="ED7D31" w:themeColor="accent2"/>
          <w:sz w:val="60"/>
          <w:szCs w:val="60"/>
        </w:rPr>
      </w:pPr>
    </w:p>
    <w:p w:rsidR="00E55E2D" w:rsidRDefault="00E55E2D" w:rsidP="00E55E2D">
      <w:pPr>
        <w:jc w:val="center"/>
        <w:rPr>
          <w:b/>
          <w:color w:val="ED7D31" w:themeColor="accent2"/>
          <w:sz w:val="60"/>
          <w:szCs w:val="60"/>
        </w:rPr>
      </w:pPr>
    </w:p>
    <w:p w:rsidR="008E5DBC" w:rsidRDefault="008E5DBC" w:rsidP="008E5DBC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bCs/>
          <w:color w:val="CC3300"/>
          <w:sz w:val="60"/>
          <w:szCs w:val="60"/>
        </w:rPr>
        <w:t>Pr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curement J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urney</w:t>
      </w:r>
      <w:r>
        <w:rPr>
          <w:rFonts w:cs="Arial"/>
          <w:b/>
          <w:sz w:val="28"/>
          <w:szCs w:val="28"/>
        </w:rPr>
        <w:t xml:space="preserve"> </w:t>
      </w:r>
    </w:p>
    <w:p w:rsidR="00E55E2D" w:rsidRDefault="00E55E2D" w:rsidP="00E55E2D">
      <w:pPr>
        <w:rPr>
          <w:szCs w:val="20"/>
        </w:rPr>
      </w:pPr>
    </w:p>
    <w:p w:rsidR="00E55E2D" w:rsidRDefault="00E55E2D" w:rsidP="00E55E2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Supplier Cost Drivers </w:t>
      </w:r>
    </w:p>
    <w:p w:rsidR="00E55E2D" w:rsidRDefault="00E55E2D" w:rsidP="00B561C0"/>
    <w:p w:rsidR="00E55E2D" w:rsidRDefault="00E55E2D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</w:pPr>
      <w:r>
        <w:br w:type="page"/>
      </w:r>
    </w:p>
    <w:tbl>
      <w:tblPr>
        <w:tblpPr w:leftFromText="180" w:rightFromText="180" w:vertAnchor="page" w:horzAnchor="margin" w:tblpXSpec="center" w:tblpY="2459"/>
        <w:tblW w:w="1003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38"/>
        <w:gridCol w:w="2566"/>
        <w:gridCol w:w="2431"/>
        <w:gridCol w:w="2204"/>
      </w:tblGrid>
      <w:tr w:rsidR="00E55E2D" w:rsidRPr="00E55E2D" w:rsidTr="008E5DBC">
        <w:trPr>
          <w:trHeight w:val="572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 w:themeFill="accent2"/>
            <w:tcMar>
              <w:top w:w="141" w:type="dxa"/>
              <w:left w:w="141" w:type="dxa"/>
              <w:bottom w:w="141" w:type="dxa"/>
              <w:right w:w="141" w:type="dxa"/>
            </w:tcMar>
            <w:hideMark/>
          </w:tcPr>
          <w:p w:rsidR="00E55E2D" w:rsidRPr="00E55E2D" w:rsidRDefault="00E55E2D" w:rsidP="00E55E2D">
            <w:r w:rsidRPr="00E55E2D">
              <w:rPr>
                <w:b/>
                <w:bCs/>
              </w:rPr>
              <w:lastRenderedPageBreak/>
              <w:t>Labour</w:t>
            </w:r>
          </w:p>
        </w:tc>
        <w:tc>
          <w:tcPr>
            <w:tcW w:w="2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 w:themeFill="accent2"/>
            <w:tcMar>
              <w:top w:w="141" w:type="dxa"/>
              <w:left w:w="141" w:type="dxa"/>
              <w:bottom w:w="141" w:type="dxa"/>
              <w:right w:w="141" w:type="dxa"/>
            </w:tcMar>
            <w:hideMark/>
          </w:tcPr>
          <w:p w:rsidR="00E55E2D" w:rsidRPr="00E55E2D" w:rsidRDefault="00E55E2D" w:rsidP="00E55E2D">
            <w:r w:rsidRPr="00E55E2D">
              <w:rPr>
                <w:b/>
                <w:bCs/>
              </w:rPr>
              <w:t>Overheads</w:t>
            </w:r>
          </w:p>
        </w:tc>
        <w:tc>
          <w:tcPr>
            <w:tcW w:w="2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 w:themeFill="accent2"/>
            <w:tcMar>
              <w:top w:w="141" w:type="dxa"/>
              <w:left w:w="141" w:type="dxa"/>
              <w:bottom w:w="141" w:type="dxa"/>
              <w:right w:w="141" w:type="dxa"/>
            </w:tcMar>
            <w:hideMark/>
          </w:tcPr>
          <w:p w:rsidR="00E55E2D" w:rsidRPr="00E55E2D" w:rsidRDefault="00E55E2D" w:rsidP="00E55E2D">
            <w:r w:rsidRPr="00E55E2D">
              <w:rPr>
                <w:b/>
                <w:bCs/>
              </w:rPr>
              <w:t>Materials</w:t>
            </w:r>
          </w:p>
        </w:tc>
        <w:tc>
          <w:tcPr>
            <w:tcW w:w="22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 w:themeFill="accent2"/>
            <w:tcMar>
              <w:top w:w="141" w:type="dxa"/>
              <w:left w:w="141" w:type="dxa"/>
              <w:bottom w:w="141" w:type="dxa"/>
              <w:right w:w="141" w:type="dxa"/>
            </w:tcMar>
            <w:hideMark/>
          </w:tcPr>
          <w:p w:rsidR="00E55E2D" w:rsidRPr="00E55E2D" w:rsidRDefault="00E55E2D" w:rsidP="00E55E2D">
            <w:r w:rsidRPr="00E55E2D">
              <w:rPr>
                <w:b/>
                <w:bCs/>
              </w:rPr>
              <w:t>Transportation</w:t>
            </w:r>
          </w:p>
        </w:tc>
      </w:tr>
      <w:tr w:rsidR="00E55E2D" w:rsidRPr="00E55E2D" w:rsidTr="00E55E2D">
        <w:trPr>
          <w:trHeight w:val="5122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41" w:type="dxa"/>
              <w:left w:w="141" w:type="dxa"/>
              <w:bottom w:w="141" w:type="dxa"/>
              <w:right w:w="141" w:type="dxa"/>
            </w:tcMar>
            <w:hideMark/>
          </w:tcPr>
          <w:p w:rsidR="00E55E2D" w:rsidRPr="00E55E2D" w:rsidRDefault="00E55E2D" w:rsidP="00E55E2D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E55E2D">
              <w:t>Wage</w:t>
            </w:r>
          </w:p>
          <w:p w:rsidR="00E55E2D" w:rsidRPr="00E55E2D" w:rsidRDefault="00E55E2D" w:rsidP="00E55E2D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E55E2D">
              <w:t>NI</w:t>
            </w:r>
          </w:p>
          <w:p w:rsidR="00E55E2D" w:rsidRPr="00E55E2D" w:rsidRDefault="00E55E2D" w:rsidP="00E55E2D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E55E2D">
              <w:t xml:space="preserve">Insurances </w:t>
            </w:r>
          </w:p>
          <w:p w:rsidR="00E55E2D" w:rsidRPr="00E55E2D" w:rsidRDefault="00E55E2D" w:rsidP="00E55E2D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E55E2D">
              <w:t>Pension contribution</w:t>
            </w:r>
          </w:p>
          <w:p w:rsidR="00E55E2D" w:rsidRPr="00E55E2D" w:rsidRDefault="00E55E2D" w:rsidP="00E55E2D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E55E2D">
              <w:t>Sick/Holiday pay</w:t>
            </w:r>
          </w:p>
          <w:p w:rsidR="00E55E2D" w:rsidRPr="00E55E2D" w:rsidRDefault="00E55E2D" w:rsidP="00E55E2D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E55E2D">
              <w:t>Maternity/Paternity pay</w:t>
            </w:r>
          </w:p>
          <w:p w:rsidR="00E55E2D" w:rsidRPr="00E55E2D" w:rsidRDefault="00E55E2D" w:rsidP="00E55E2D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E55E2D">
              <w:t>Training</w:t>
            </w:r>
          </w:p>
          <w:p w:rsidR="00E55E2D" w:rsidRPr="00E55E2D" w:rsidRDefault="00E55E2D" w:rsidP="00E55E2D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E55E2D">
              <w:t>Travel &amp; Subsistence</w:t>
            </w:r>
          </w:p>
        </w:tc>
        <w:tc>
          <w:tcPr>
            <w:tcW w:w="2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41" w:type="dxa"/>
              <w:left w:w="141" w:type="dxa"/>
              <w:bottom w:w="141" w:type="dxa"/>
              <w:right w:w="141" w:type="dxa"/>
            </w:tcMar>
            <w:hideMark/>
          </w:tcPr>
          <w:p w:rsidR="00E55E2D" w:rsidRPr="00E55E2D" w:rsidRDefault="00E55E2D" w:rsidP="00E55E2D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E55E2D">
              <w:t>Utilities</w:t>
            </w:r>
          </w:p>
          <w:p w:rsidR="00E55E2D" w:rsidRPr="00E55E2D" w:rsidRDefault="00E55E2D" w:rsidP="00E55E2D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E55E2D">
              <w:t>Property costs e.g. offices, warehousing</w:t>
            </w:r>
          </w:p>
          <w:p w:rsidR="00E55E2D" w:rsidRPr="00E55E2D" w:rsidRDefault="00E55E2D" w:rsidP="00E55E2D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E55E2D">
              <w:t>Rent/Rates</w:t>
            </w:r>
          </w:p>
          <w:p w:rsidR="00E55E2D" w:rsidRPr="00E55E2D" w:rsidRDefault="00E55E2D" w:rsidP="00E55E2D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E55E2D">
              <w:t>Consumables</w:t>
            </w:r>
          </w:p>
          <w:p w:rsidR="00E55E2D" w:rsidRPr="00E55E2D" w:rsidRDefault="00E55E2D" w:rsidP="00E55E2D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E55E2D">
              <w:t>Sundries</w:t>
            </w:r>
          </w:p>
          <w:p w:rsidR="00E55E2D" w:rsidRPr="00E55E2D" w:rsidRDefault="00E55E2D" w:rsidP="00E55E2D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E55E2D">
              <w:t>Head Office charge</w:t>
            </w:r>
          </w:p>
          <w:p w:rsidR="00E55E2D" w:rsidRPr="00E55E2D" w:rsidRDefault="00E55E2D" w:rsidP="00E55E2D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E55E2D">
              <w:t>Car Fleet</w:t>
            </w:r>
          </w:p>
          <w:p w:rsidR="00E55E2D" w:rsidRPr="00E55E2D" w:rsidRDefault="00E55E2D" w:rsidP="00E55E2D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E55E2D">
              <w:t xml:space="preserve">R &amp; D </w:t>
            </w:r>
          </w:p>
          <w:p w:rsidR="00E55E2D" w:rsidRPr="00E55E2D" w:rsidRDefault="00E55E2D" w:rsidP="00E55E2D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E55E2D">
              <w:t xml:space="preserve">Functional support e.g. IT, HR, Fin, </w:t>
            </w:r>
            <w:proofErr w:type="spellStart"/>
            <w:r w:rsidRPr="00E55E2D">
              <w:t>Proc</w:t>
            </w:r>
            <w:proofErr w:type="spellEnd"/>
            <w:r w:rsidRPr="00E55E2D">
              <w:t xml:space="preserve">, PR, </w:t>
            </w:r>
            <w:proofErr w:type="spellStart"/>
            <w:r w:rsidRPr="00E55E2D">
              <w:t>Acc</w:t>
            </w:r>
            <w:proofErr w:type="spellEnd"/>
            <w:r w:rsidRPr="00E55E2D">
              <w:t xml:space="preserve"> </w:t>
            </w:r>
            <w:proofErr w:type="spellStart"/>
            <w:r w:rsidRPr="00E55E2D">
              <w:t>Mgt</w:t>
            </w:r>
            <w:proofErr w:type="spellEnd"/>
          </w:p>
          <w:p w:rsidR="00E55E2D" w:rsidRPr="00E55E2D" w:rsidRDefault="00E55E2D" w:rsidP="00E55E2D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E55E2D">
              <w:t>Hospitality</w:t>
            </w:r>
          </w:p>
          <w:p w:rsidR="00E55E2D" w:rsidRPr="00E55E2D" w:rsidRDefault="00E55E2D" w:rsidP="00E55E2D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E55E2D">
              <w:t>Refrigeration (specialist)</w:t>
            </w:r>
          </w:p>
          <w:p w:rsidR="00E55E2D" w:rsidRPr="00E55E2D" w:rsidRDefault="00E55E2D" w:rsidP="00E55E2D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E55E2D">
              <w:t xml:space="preserve">Quality Assurance &amp; control </w:t>
            </w:r>
          </w:p>
        </w:tc>
        <w:tc>
          <w:tcPr>
            <w:tcW w:w="2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41" w:type="dxa"/>
              <w:left w:w="141" w:type="dxa"/>
              <w:bottom w:w="141" w:type="dxa"/>
              <w:right w:w="141" w:type="dxa"/>
            </w:tcMar>
            <w:hideMark/>
          </w:tcPr>
          <w:p w:rsidR="00E55E2D" w:rsidRPr="00E55E2D" w:rsidRDefault="00E55E2D" w:rsidP="00E55E2D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E55E2D">
              <w:t>Raw Materials</w:t>
            </w:r>
          </w:p>
          <w:p w:rsidR="00E55E2D" w:rsidRPr="00E55E2D" w:rsidRDefault="00E55E2D" w:rsidP="00E55E2D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E55E2D">
              <w:t>Work in Progress</w:t>
            </w:r>
          </w:p>
          <w:p w:rsidR="00E55E2D" w:rsidRPr="00E55E2D" w:rsidRDefault="00E55E2D" w:rsidP="00E55E2D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E55E2D">
              <w:t>Finished Goods</w:t>
            </w:r>
          </w:p>
          <w:p w:rsidR="00E55E2D" w:rsidRPr="00E55E2D" w:rsidRDefault="00E55E2D" w:rsidP="00E55E2D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E55E2D">
              <w:t>Rework/ Quality cost</w:t>
            </w:r>
          </w:p>
          <w:p w:rsidR="00E55E2D" w:rsidRPr="00E55E2D" w:rsidRDefault="00E55E2D" w:rsidP="00E55E2D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E55E2D">
              <w:t>R &amp; D</w:t>
            </w:r>
          </w:p>
          <w:p w:rsidR="00E55E2D" w:rsidRPr="00E55E2D" w:rsidRDefault="00E55E2D" w:rsidP="00E55E2D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E55E2D">
              <w:t>Inventory</w:t>
            </w:r>
          </w:p>
          <w:p w:rsidR="00E55E2D" w:rsidRPr="00E55E2D" w:rsidRDefault="00E55E2D" w:rsidP="00E55E2D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E55E2D">
              <w:t>Storage</w:t>
            </w:r>
          </w:p>
          <w:p w:rsidR="00E55E2D" w:rsidRPr="00E55E2D" w:rsidRDefault="00E55E2D" w:rsidP="00E55E2D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E55E2D">
              <w:t>Picking Costs</w:t>
            </w:r>
          </w:p>
        </w:tc>
        <w:tc>
          <w:tcPr>
            <w:tcW w:w="22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41" w:type="dxa"/>
              <w:left w:w="141" w:type="dxa"/>
              <w:bottom w:w="141" w:type="dxa"/>
              <w:right w:w="141" w:type="dxa"/>
            </w:tcMar>
            <w:hideMark/>
          </w:tcPr>
          <w:p w:rsidR="00E55E2D" w:rsidRPr="00E55E2D" w:rsidRDefault="00E55E2D" w:rsidP="00E55E2D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E55E2D">
              <w:t>Vehicles</w:t>
            </w:r>
          </w:p>
          <w:p w:rsidR="00E55E2D" w:rsidRPr="00E55E2D" w:rsidRDefault="00E55E2D" w:rsidP="00E55E2D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E55E2D">
              <w:t>Fuel</w:t>
            </w:r>
          </w:p>
          <w:p w:rsidR="00E55E2D" w:rsidRPr="00E55E2D" w:rsidRDefault="00E55E2D" w:rsidP="00E55E2D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E55E2D">
              <w:t>Maintenance</w:t>
            </w:r>
          </w:p>
          <w:p w:rsidR="00E55E2D" w:rsidRPr="00E55E2D" w:rsidRDefault="00E55E2D" w:rsidP="00E55E2D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E55E2D">
              <w:t>Distribution Centres</w:t>
            </w:r>
          </w:p>
          <w:p w:rsidR="00E55E2D" w:rsidRPr="00E55E2D" w:rsidRDefault="00E55E2D" w:rsidP="00E55E2D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E55E2D">
              <w:t>Software e.g. route planning/sat nav.</w:t>
            </w:r>
          </w:p>
          <w:p w:rsidR="00E55E2D" w:rsidRPr="00E55E2D" w:rsidRDefault="00E55E2D" w:rsidP="00E55E2D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E55E2D">
              <w:t>Shipping – rail, road, air, sea</w:t>
            </w:r>
          </w:p>
          <w:p w:rsidR="00E55E2D" w:rsidRPr="00E55E2D" w:rsidRDefault="00E55E2D" w:rsidP="00E55E2D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E55E2D">
              <w:t>Port storage</w:t>
            </w:r>
          </w:p>
          <w:p w:rsidR="00E55E2D" w:rsidRPr="00E55E2D" w:rsidRDefault="00E55E2D" w:rsidP="00E55E2D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E55E2D">
              <w:t>Import/export duties</w:t>
            </w:r>
          </w:p>
          <w:p w:rsidR="00E55E2D" w:rsidRPr="00E55E2D" w:rsidRDefault="00E55E2D" w:rsidP="00E55E2D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E55E2D">
              <w:t>Insurances</w:t>
            </w:r>
          </w:p>
        </w:tc>
      </w:tr>
    </w:tbl>
    <w:p w:rsidR="00E55E2D" w:rsidRDefault="00E55E2D" w:rsidP="00B561C0">
      <w:pPr>
        <w:rPr>
          <w:sz w:val="28"/>
          <w:szCs w:val="28"/>
        </w:rPr>
      </w:pPr>
      <w:r>
        <w:rPr>
          <w:sz w:val="28"/>
          <w:szCs w:val="28"/>
        </w:rPr>
        <w:t>Supplier Cost Drivers : Checklist</w:t>
      </w:r>
    </w:p>
    <w:p w:rsidR="00E55E2D" w:rsidRPr="00E55E2D" w:rsidRDefault="00E55E2D" w:rsidP="00E55E2D">
      <w:pPr>
        <w:rPr>
          <w:sz w:val="28"/>
          <w:szCs w:val="28"/>
        </w:rPr>
      </w:pPr>
    </w:p>
    <w:p w:rsidR="00E55E2D" w:rsidRPr="00E55E2D" w:rsidRDefault="00E55E2D" w:rsidP="00E55E2D">
      <w:pPr>
        <w:rPr>
          <w:sz w:val="28"/>
          <w:szCs w:val="28"/>
        </w:rPr>
      </w:pPr>
    </w:p>
    <w:p w:rsidR="00E55E2D" w:rsidRPr="00E55E2D" w:rsidRDefault="00E55E2D" w:rsidP="00E55E2D">
      <w:pPr>
        <w:rPr>
          <w:sz w:val="28"/>
          <w:szCs w:val="28"/>
        </w:rPr>
      </w:pPr>
    </w:p>
    <w:p w:rsidR="00E55E2D" w:rsidRPr="00E55E2D" w:rsidRDefault="00E55E2D" w:rsidP="00E55E2D">
      <w:pPr>
        <w:rPr>
          <w:sz w:val="28"/>
          <w:szCs w:val="28"/>
        </w:rPr>
      </w:pPr>
    </w:p>
    <w:p w:rsidR="00E55E2D" w:rsidRPr="00E55E2D" w:rsidRDefault="00E55E2D" w:rsidP="00E55E2D">
      <w:pPr>
        <w:rPr>
          <w:sz w:val="28"/>
          <w:szCs w:val="28"/>
        </w:rPr>
      </w:pPr>
    </w:p>
    <w:p w:rsidR="00E55E2D" w:rsidRPr="00E55E2D" w:rsidRDefault="00E55E2D" w:rsidP="00E55E2D">
      <w:pPr>
        <w:rPr>
          <w:sz w:val="28"/>
          <w:szCs w:val="28"/>
        </w:rPr>
      </w:pPr>
    </w:p>
    <w:p w:rsidR="00E55E2D" w:rsidRPr="00E55E2D" w:rsidRDefault="00E55E2D" w:rsidP="00E55E2D">
      <w:pPr>
        <w:rPr>
          <w:sz w:val="28"/>
          <w:szCs w:val="28"/>
        </w:rPr>
      </w:pPr>
    </w:p>
    <w:p w:rsidR="00E55E2D" w:rsidRPr="00E55E2D" w:rsidRDefault="00E55E2D" w:rsidP="00E55E2D">
      <w:pPr>
        <w:rPr>
          <w:sz w:val="28"/>
          <w:szCs w:val="28"/>
        </w:rPr>
      </w:pPr>
    </w:p>
    <w:p w:rsidR="00E55E2D" w:rsidRPr="00E55E2D" w:rsidRDefault="00E55E2D" w:rsidP="00E55E2D">
      <w:pPr>
        <w:rPr>
          <w:sz w:val="28"/>
          <w:szCs w:val="28"/>
        </w:rPr>
      </w:pPr>
    </w:p>
    <w:p w:rsidR="00E55E2D" w:rsidRDefault="00E55E2D" w:rsidP="00E55E2D">
      <w:pPr>
        <w:tabs>
          <w:tab w:val="clear" w:pos="720"/>
          <w:tab w:val="clear" w:pos="1440"/>
          <w:tab w:val="clear" w:pos="2160"/>
          <w:tab w:val="clear" w:pos="2880"/>
          <w:tab w:val="clear" w:pos="9907"/>
          <w:tab w:val="left" w:pos="72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55E2D" w:rsidRPr="00E55E2D" w:rsidRDefault="00E55E2D" w:rsidP="00E55E2D">
      <w:pPr>
        <w:tabs>
          <w:tab w:val="clear" w:pos="720"/>
          <w:tab w:val="clear" w:pos="1440"/>
          <w:tab w:val="clear" w:pos="2160"/>
          <w:tab w:val="clear" w:pos="2880"/>
          <w:tab w:val="clear" w:pos="9907"/>
          <w:tab w:val="left" w:pos="7225"/>
        </w:tabs>
        <w:rPr>
          <w:sz w:val="28"/>
          <w:szCs w:val="28"/>
        </w:rPr>
      </w:pPr>
    </w:p>
    <w:p w:rsidR="00E55E2D" w:rsidRPr="00E55E2D" w:rsidRDefault="00E55E2D" w:rsidP="00E55E2D">
      <w:pPr>
        <w:rPr>
          <w:sz w:val="28"/>
          <w:szCs w:val="28"/>
        </w:rPr>
      </w:pPr>
    </w:p>
    <w:p w:rsidR="00E55E2D" w:rsidRPr="00E55E2D" w:rsidRDefault="00E55E2D" w:rsidP="00E55E2D">
      <w:pPr>
        <w:rPr>
          <w:sz w:val="28"/>
          <w:szCs w:val="28"/>
        </w:rPr>
      </w:pPr>
    </w:p>
    <w:p w:rsidR="00E55E2D" w:rsidRPr="00E55E2D" w:rsidRDefault="00E55E2D" w:rsidP="00E55E2D">
      <w:pPr>
        <w:rPr>
          <w:sz w:val="28"/>
          <w:szCs w:val="28"/>
        </w:rPr>
      </w:pPr>
    </w:p>
    <w:p w:rsidR="00E55E2D" w:rsidRPr="00E55E2D" w:rsidRDefault="00E55E2D" w:rsidP="00E55E2D">
      <w:pPr>
        <w:rPr>
          <w:sz w:val="28"/>
          <w:szCs w:val="28"/>
        </w:rPr>
      </w:pPr>
    </w:p>
    <w:p w:rsidR="00E55E2D" w:rsidRPr="00E55E2D" w:rsidRDefault="00E55E2D" w:rsidP="00E55E2D">
      <w:pPr>
        <w:rPr>
          <w:sz w:val="28"/>
          <w:szCs w:val="28"/>
        </w:rPr>
      </w:pPr>
    </w:p>
    <w:p w:rsidR="00E55E2D" w:rsidRPr="00E55E2D" w:rsidRDefault="00E55E2D" w:rsidP="00E55E2D">
      <w:pPr>
        <w:rPr>
          <w:sz w:val="28"/>
          <w:szCs w:val="28"/>
        </w:rPr>
      </w:pPr>
    </w:p>
    <w:p w:rsidR="00E55E2D" w:rsidRPr="00E55E2D" w:rsidRDefault="00E55E2D" w:rsidP="00E55E2D">
      <w:pPr>
        <w:rPr>
          <w:sz w:val="28"/>
          <w:szCs w:val="28"/>
        </w:rPr>
      </w:pPr>
    </w:p>
    <w:p w:rsidR="00E55E2D" w:rsidRDefault="00E55E2D" w:rsidP="00E55E2D">
      <w:pPr>
        <w:rPr>
          <w:sz w:val="28"/>
          <w:szCs w:val="28"/>
        </w:rPr>
      </w:pPr>
    </w:p>
    <w:p w:rsidR="00E55E2D" w:rsidRDefault="00E55E2D" w:rsidP="00E55E2D">
      <w:pPr>
        <w:rPr>
          <w:sz w:val="28"/>
          <w:szCs w:val="28"/>
        </w:rPr>
      </w:pPr>
      <w:r>
        <w:rPr>
          <w:sz w:val="28"/>
          <w:szCs w:val="28"/>
        </w:rPr>
        <w:lastRenderedPageBreak/>
        <w:t>Supplier Cost Drivers Example</w:t>
      </w:r>
    </w:p>
    <w:p w:rsidR="00E55E2D" w:rsidRDefault="00E55E2D" w:rsidP="00E55E2D">
      <w:pPr>
        <w:rPr>
          <w:sz w:val="28"/>
          <w:szCs w:val="28"/>
        </w:rPr>
      </w:pPr>
    </w:p>
    <w:tbl>
      <w:tblPr>
        <w:tblW w:w="9898" w:type="dxa"/>
        <w:shd w:val="clear" w:color="auto" w:fill="FFC000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98"/>
        <w:gridCol w:w="3079"/>
        <w:gridCol w:w="2148"/>
        <w:gridCol w:w="2373"/>
      </w:tblGrid>
      <w:tr w:rsidR="00E55E2D" w:rsidRPr="00E55E2D" w:rsidTr="008E5DBC">
        <w:trPr>
          <w:trHeight w:val="1657"/>
        </w:trPr>
        <w:tc>
          <w:tcPr>
            <w:tcW w:w="22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E2D" w:rsidRPr="00E55E2D" w:rsidRDefault="00E55E2D" w:rsidP="00E55E2D">
            <w:pPr>
              <w:numPr>
                <w:ilvl w:val="0"/>
                <w:numId w:val="5"/>
              </w:numPr>
              <w:tabs>
                <w:tab w:val="clear" w:pos="360"/>
              </w:tabs>
              <w:rPr>
                <w:sz w:val="28"/>
                <w:szCs w:val="28"/>
              </w:rPr>
            </w:pPr>
            <w:r w:rsidRPr="00E55E2D">
              <w:rPr>
                <w:i/>
                <w:iCs/>
                <w:sz w:val="28"/>
                <w:szCs w:val="28"/>
              </w:rPr>
              <w:t>Cost Component</w:t>
            </w:r>
          </w:p>
          <w:p w:rsidR="00E55E2D" w:rsidRPr="00E55E2D" w:rsidRDefault="00E55E2D" w:rsidP="00E55E2D">
            <w:pPr>
              <w:numPr>
                <w:ilvl w:val="0"/>
                <w:numId w:val="5"/>
              </w:numPr>
              <w:tabs>
                <w:tab w:val="clear" w:pos="360"/>
              </w:tabs>
              <w:rPr>
                <w:sz w:val="28"/>
                <w:szCs w:val="28"/>
              </w:rPr>
            </w:pPr>
            <w:r w:rsidRPr="00E55E2D">
              <w:rPr>
                <w:i/>
                <w:iCs/>
                <w:sz w:val="28"/>
                <w:szCs w:val="28"/>
              </w:rPr>
              <w:t>(Material, Order processing, Sub-contract, Transport, Overheads…</w:t>
            </w:r>
          </w:p>
        </w:tc>
        <w:tc>
          <w:tcPr>
            <w:tcW w:w="3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E2D" w:rsidRPr="00E55E2D" w:rsidRDefault="00E55E2D" w:rsidP="00E55E2D">
            <w:pPr>
              <w:numPr>
                <w:ilvl w:val="0"/>
                <w:numId w:val="5"/>
              </w:numPr>
              <w:tabs>
                <w:tab w:val="clear" w:pos="360"/>
              </w:tabs>
              <w:rPr>
                <w:sz w:val="28"/>
                <w:szCs w:val="28"/>
              </w:rPr>
            </w:pPr>
            <w:r w:rsidRPr="00E55E2D">
              <w:rPr>
                <w:i/>
                <w:iCs/>
                <w:sz w:val="28"/>
                <w:szCs w:val="28"/>
              </w:rPr>
              <w:t>% of Piece Price</w:t>
            </w:r>
          </w:p>
          <w:p w:rsidR="00E55E2D" w:rsidRPr="00E55E2D" w:rsidRDefault="00E55E2D" w:rsidP="00E55E2D">
            <w:pPr>
              <w:numPr>
                <w:ilvl w:val="0"/>
                <w:numId w:val="5"/>
              </w:numPr>
              <w:tabs>
                <w:tab w:val="clear" w:pos="360"/>
              </w:tabs>
              <w:rPr>
                <w:sz w:val="28"/>
                <w:szCs w:val="28"/>
              </w:rPr>
            </w:pPr>
            <w:r w:rsidRPr="00E55E2D">
              <w:rPr>
                <w:i/>
                <w:iCs/>
                <w:sz w:val="28"/>
                <w:szCs w:val="28"/>
              </w:rPr>
              <w:t>(Estimate, market, supplier and existing analysis</w:t>
            </w:r>
          </w:p>
        </w:tc>
        <w:tc>
          <w:tcPr>
            <w:tcW w:w="2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E2D" w:rsidRPr="00E55E2D" w:rsidRDefault="00E55E2D" w:rsidP="00E55E2D">
            <w:pPr>
              <w:numPr>
                <w:ilvl w:val="0"/>
                <w:numId w:val="5"/>
              </w:numPr>
              <w:tabs>
                <w:tab w:val="clear" w:pos="360"/>
              </w:tabs>
              <w:rPr>
                <w:sz w:val="28"/>
                <w:szCs w:val="28"/>
              </w:rPr>
            </w:pPr>
            <w:r w:rsidRPr="00E55E2D">
              <w:rPr>
                <w:i/>
                <w:iCs/>
                <w:sz w:val="28"/>
                <w:szCs w:val="28"/>
              </w:rPr>
              <w:t>Source of Data</w:t>
            </w:r>
          </w:p>
        </w:tc>
        <w:tc>
          <w:tcPr>
            <w:tcW w:w="2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E2D" w:rsidRPr="00E55E2D" w:rsidRDefault="00E55E2D" w:rsidP="00E55E2D">
            <w:pPr>
              <w:numPr>
                <w:ilvl w:val="0"/>
                <w:numId w:val="5"/>
              </w:numPr>
              <w:tabs>
                <w:tab w:val="clear" w:pos="360"/>
              </w:tabs>
              <w:rPr>
                <w:sz w:val="28"/>
                <w:szCs w:val="28"/>
              </w:rPr>
            </w:pPr>
            <w:r w:rsidRPr="00E55E2D">
              <w:rPr>
                <w:i/>
                <w:iCs/>
                <w:sz w:val="28"/>
                <w:szCs w:val="28"/>
              </w:rPr>
              <w:t>Data Confidence (Low, Medium, High)</w:t>
            </w:r>
          </w:p>
        </w:tc>
      </w:tr>
      <w:tr w:rsidR="00E55E2D" w:rsidRPr="00E55E2D" w:rsidTr="00E55E2D">
        <w:trPr>
          <w:trHeight w:val="505"/>
        </w:trPr>
        <w:tc>
          <w:tcPr>
            <w:tcW w:w="22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E2D" w:rsidRPr="00E55E2D" w:rsidRDefault="00E55E2D" w:rsidP="00E55E2D">
            <w:pPr>
              <w:rPr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E2D" w:rsidRPr="00E55E2D" w:rsidRDefault="00E55E2D" w:rsidP="00E55E2D">
            <w:pPr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E2D" w:rsidRPr="00E55E2D" w:rsidRDefault="00E55E2D" w:rsidP="00E55E2D">
            <w:pPr>
              <w:rPr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E2D" w:rsidRPr="00E55E2D" w:rsidRDefault="00E55E2D" w:rsidP="00E55E2D">
            <w:pPr>
              <w:rPr>
                <w:sz w:val="28"/>
                <w:szCs w:val="28"/>
              </w:rPr>
            </w:pPr>
          </w:p>
        </w:tc>
      </w:tr>
      <w:tr w:rsidR="00E55E2D" w:rsidRPr="00E55E2D" w:rsidTr="00E55E2D">
        <w:trPr>
          <w:trHeight w:val="505"/>
        </w:trPr>
        <w:tc>
          <w:tcPr>
            <w:tcW w:w="22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E2D" w:rsidRPr="00E55E2D" w:rsidRDefault="00E55E2D" w:rsidP="00E55E2D">
            <w:pPr>
              <w:rPr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E2D" w:rsidRPr="00E55E2D" w:rsidRDefault="00E55E2D" w:rsidP="00E55E2D">
            <w:pPr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E2D" w:rsidRPr="00E55E2D" w:rsidRDefault="00E55E2D" w:rsidP="00E55E2D">
            <w:pPr>
              <w:rPr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E2D" w:rsidRPr="00E55E2D" w:rsidRDefault="00E55E2D" w:rsidP="00E55E2D">
            <w:pPr>
              <w:rPr>
                <w:sz w:val="28"/>
                <w:szCs w:val="28"/>
              </w:rPr>
            </w:pPr>
          </w:p>
        </w:tc>
      </w:tr>
      <w:tr w:rsidR="00E55E2D" w:rsidRPr="00E55E2D" w:rsidTr="00E55E2D">
        <w:trPr>
          <w:trHeight w:val="505"/>
        </w:trPr>
        <w:tc>
          <w:tcPr>
            <w:tcW w:w="22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E2D" w:rsidRPr="00E55E2D" w:rsidRDefault="00E55E2D" w:rsidP="00E55E2D">
            <w:pPr>
              <w:rPr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E2D" w:rsidRPr="00E55E2D" w:rsidRDefault="00E55E2D" w:rsidP="00E55E2D">
            <w:pPr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E2D" w:rsidRPr="00E55E2D" w:rsidRDefault="00E55E2D" w:rsidP="00E55E2D">
            <w:pPr>
              <w:rPr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E2D" w:rsidRPr="00E55E2D" w:rsidRDefault="00E55E2D" w:rsidP="00E55E2D">
            <w:pPr>
              <w:rPr>
                <w:sz w:val="28"/>
                <w:szCs w:val="28"/>
              </w:rPr>
            </w:pPr>
          </w:p>
        </w:tc>
      </w:tr>
      <w:tr w:rsidR="00E55E2D" w:rsidRPr="00E55E2D" w:rsidTr="00E55E2D">
        <w:trPr>
          <w:trHeight w:val="505"/>
        </w:trPr>
        <w:tc>
          <w:tcPr>
            <w:tcW w:w="22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E2D" w:rsidRPr="00E55E2D" w:rsidRDefault="00E55E2D" w:rsidP="00E55E2D">
            <w:pPr>
              <w:rPr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E2D" w:rsidRPr="00E55E2D" w:rsidRDefault="00E55E2D" w:rsidP="00E55E2D">
            <w:pPr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E2D" w:rsidRPr="00E55E2D" w:rsidRDefault="00E55E2D" w:rsidP="00E55E2D">
            <w:pPr>
              <w:rPr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E2D" w:rsidRPr="00E55E2D" w:rsidRDefault="00E55E2D" w:rsidP="00E55E2D">
            <w:pPr>
              <w:rPr>
                <w:sz w:val="28"/>
                <w:szCs w:val="28"/>
              </w:rPr>
            </w:pPr>
          </w:p>
        </w:tc>
      </w:tr>
      <w:tr w:rsidR="00E55E2D" w:rsidRPr="00E55E2D" w:rsidTr="008E5DBC">
        <w:trPr>
          <w:trHeight w:val="505"/>
        </w:trPr>
        <w:tc>
          <w:tcPr>
            <w:tcW w:w="22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E2D" w:rsidRPr="00E55E2D" w:rsidRDefault="00E55E2D" w:rsidP="00E55E2D">
            <w:pPr>
              <w:numPr>
                <w:ilvl w:val="0"/>
                <w:numId w:val="5"/>
              </w:numPr>
              <w:tabs>
                <w:tab w:val="clear" w:pos="360"/>
              </w:tabs>
              <w:rPr>
                <w:sz w:val="28"/>
                <w:szCs w:val="28"/>
              </w:rPr>
            </w:pPr>
            <w:r w:rsidRPr="00E55E2D">
              <w:rPr>
                <w:i/>
                <w:iCs/>
                <w:sz w:val="28"/>
                <w:szCs w:val="28"/>
              </w:rPr>
              <w:t>Total</w:t>
            </w:r>
          </w:p>
        </w:tc>
        <w:tc>
          <w:tcPr>
            <w:tcW w:w="3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E2D" w:rsidRPr="00E55E2D" w:rsidRDefault="00E55E2D" w:rsidP="00E55E2D">
            <w:pPr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E2D" w:rsidRPr="00E55E2D" w:rsidRDefault="00E55E2D" w:rsidP="00E55E2D">
            <w:pPr>
              <w:rPr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E2D" w:rsidRPr="00E55E2D" w:rsidRDefault="00E55E2D" w:rsidP="00E55E2D">
            <w:pPr>
              <w:rPr>
                <w:sz w:val="28"/>
                <w:szCs w:val="28"/>
              </w:rPr>
            </w:pPr>
          </w:p>
        </w:tc>
      </w:tr>
    </w:tbl>
    <w:p w:rsidR="00E55E2D" w:rsidRPr="00E55E2D" w:rsidRDefault="00E55E2D" w:rsidP="00E55E2D">
      <w:pPr>
        <w:rPr>
          <w:sz w:val="28"/>
          <w:szCs w:val="28"/>
        </w:rPr>
      </w:pPr>
    </w:p>
    <w:p w:rsidR="00E55E2D" w:rsidRPr="00E55E2D" w:rsidRDefault="00E55E2D" w:rsidP="00E55E2D">
      <w:pPr>
        <w:rPr>
          <w:sz w:val="28"/>
          <w:szCs w:val="28"/>
        </w:rPr>
      </w:pPr>
      <w:r w:rsidRPr="00E55E2D">
        <w:rPr>
          <w:noProof/>
          <w:sz w:val="28"/>
          <w:szCs w:val="28"/>
        </w:rPr>
        <w:drawing>
          <wp:inline distT="0" distB="0" distL="0" distR="0" wp14:anchorId="599E1C4F" wp14:editId="21B0EEF9">
            <wp:extent cx="6227379" cy="3816046"/>
            <wp:effectExtent l="0" t="0" r="2540" b="0"/>
            <wp:docPr id="30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645" cy="38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E55E2D" w:rsidRPr="00E55E2D" w:rsidRDefault="00E55E2D" w:rsidP="00E55E2D">
      <w:pPr>
        <w:rPr>
          <w:sz w:val="28"/>
          <w:szCs w:val="28"/>
        </w:rPr>
      </w:pPr>
    </w:p>
    <w:p w:rsidR="00E55E2D" w:rsidRPr="00E55E2D" w:rsidRDefault="00E55E2D" w:rsidP="00E55E2D">
      <w:pPr>
        <w:rPr>
          <w:sz w:val="28"/>
          <w:szCs w:val="28"/>
        </w:rPr>
      </w:pPr>
      <w:r>
        <w:rPr>
          <w:sz w:val="28"/>
          <w:szCs w:val="28"/>
        </w:rPr>
        <w:lastRenderedPageBreak/>
        <w:t>Suppliers Cost Drivers – Sources of Information.</w:t>
      </w:r>
    </w:p>
    <w:p w:rsidR="00E55E2D" w:rsidRPr="00E55E2D" w:rsidRDefault="00E55E2D" w:rsidP="00E55E2D">
      <w:pPr>
        <w:rPr>
          <w:sz w:val="28"/>
          <w:szCs w:val="28"/>
        </w:rPr>
      </w:pPr>
    </w:p>
    <w:p w:rsidR="00E55E2D" w:rsidRPr="00E55E2D" w:rsidRDefault="00E55E2D" w:rsidP="00E55E2D">
      <w:pPr>
        <w:rPr>
          <w:sz w:val="28"/>
          <w:szCs w:val="28"/>
        </w:rPr>
      </w:pPr>
    </w:p>
    <w:p w:rsidR="00027C27" w:rsidRPr="00E55E2D" w:rsidRDefault="00E55E2D" w:rsidP="00E55E2D">
      <w:pPr>
        <w:rPr>
          <w:sz w:val="28"/>
          <w:szCs w:val="28"/>
        </w:rPr>
      </w:pPr>
      <w:r w:rsidRPr="008E5DBC">
        <w:rPr>
          <w:noProof/>
          <w:sz w:val="28"/>
          <w:szCs w:val="28"/>
          <w:shd w:val="clear" w:color="auto" w:fill="ED7D31" w:themeFill="accent2"/>
        </w:rPr>
        <w:drawing>
          <wp:inline distT="0" distB="0" distL="0" distR="0" wp14:anchorId="721DC3BE" wp14:editId="319105E3">
            <wp:extent cx="6148552" cy="4729655"/>
            <wp:effectExtent l="38100" t="0" r="508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027C27" w:rsidRPr="00E55E2D" w:rsidSect="00B561C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07C" w:rsidRDefault="0032507C" w:rsidP="00E55E2D">
      <w:r>
        <w:separator/>
      </w:r>
    </w:p>
  </w:endnote>
  <w:endnote w:type="continuationSeparator" w:id="0">
    <w:p w:rsidR="0032507C" w:rsidRDefault="0032507C" w:rsidP="00E5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F7C" w:rsidRDefault="00F83F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DBC" w:rsidRPr="008E5DBC" w:rsidRDefault="00F83F7C" w:rsidP="00F83F7C">
    <w:pPr>
      <w:tabs>
        <w:tab w:val="left" w:pos="337"/>
        <w:tab w:val="right" w:pos="9026"/>
      </w:tabs>
      <w:rPr>
        <w:rFonts w:cs="Arial"/>
        <w:b/>
      </w:rPr>
    </w:pPr>
    <w:r>
      <w:rPr>
        <w:rFonts w:cs="Arial"/>
        <w:b/>
        <w:bCs/>
        <w:color w:val="CC3300"/>
      </w:rPr>
      <w:tab/>
    </w:r>
    <w:bookmarkStart w:id="0" w:name="_GoBack"/>
    <w:proofErr w:type="spellStart"/>
    <w:r w:rsidRPr="00F83F7C">
      <w:rPr>
        <w:rFonts w:cs="Arial"/>
        <w:b/>
        <w:bCs/>
      </w:rPr>
      <w:t>R3</w:t>
    </w:r>
    <w:proofErr w:type="spellEnd"/>
    <w:r w:rsidRPr="00F83F7C">
      <w:rPr>
        <w:rFonts w:cs="Arial"/>
        <w:b/>
        <w:bCs/>
      </w:rPr>
      <w:t xml:space="preserve">-105-A </w:t>
    </w:r>
    <w:bookmarkEnd w:id="0"/>
    <w:r>
      <w:rPr>
        <w:rFonts w:cs="Arial"/>
        <w:b/>
        <w:bCs/>
        <w:color w:val="CC3300"/>
      </w:rPr>
      <w:tab/>
    </w:r>
    <w:r>
      <w:rPr>
        <w:rFonts w:cs="Arial"/>
        <w:b/>
        <w:bCs/>
        <w:color w:val="CC3300"/>
      </w:rPr>
      <w:tab/>
    </w:r>
    <w:r>
      <w:rPr>
        <w:rFonts w:cs="Arial"/>
        <w:b/>
        <w:bCs/>
        <w:color w:val="CC3300"/>
      </w:rPr>
      <w:tab/>
    </w:r>
    <w:r w:rsidR="008E5DBC" w:rsidRPr="008E5DBC">
      <w:rPr>
        <w:rFonts w:cs="Arial"/>
        <w:b/>
        <w:bCs/>
        <w:color w:val="CC3300"/>
      </w:rPr>
      <w:t>Pr</w:t>
    </w:r>
    <w:r w:rsidR="008E5DBC" w:rsidRPr="008E5DBC">
      <w:rPr>
        <w:rStyle w:val="branding--black"/>
        <w:rFonts w:cs="Arial"/>
        <w:b/>
        <w:bCs/>
      </w:rPr>
      <w:t>o</w:t>
    </w:r>
    <w:r w:rsidR="008E5DBC" w:rsidRPr="008E5DBC">
      <w:rPr>
        <w:rFonts w:cs="Arial"/>
        <w:b/>
        <w:bCs/>
        <w:color w:val="CC3300"/>
      </w:rPr>
      <w:t>curement J</w:t>
    </w:r>
    <w:r w:rsidR="008E5DBC" w:rsidRPr="008E5DBC">
      <w:rPr>
        <w:rStyle w:val="branding--black"/>
        <w:rFonts w:cs="Arial"/>
        <w:b/>
        <w:bCs/>
      </w:rPr>
      <w:t>o</w:t>
    </w:r>
    <w:r w:rsidR="008E5DBC" w:rsidRPr="008E5DBC">
      <w:rPr>
        <w:rFonts w:cs="Arial"/>
        <w:b/>
        <w:bCs/>
        <w:color w:val="CC3300"/>
      </w:rPr>
      <w:t>urney</w:t>
    </w:r>
    <w:r w:rsidR="008E5DBC" w:rsidRPr="008E5DBC">
      <w:rPr>
        <w:rFonts w:cs="Arial"/>
        <w:b/>
      </w:rPr>
      <w:t xml:space="preserve"> </w:t>
    </w:r>
  </w:p>
  <w:p w:rsidR="00E55E2D" w:rsidRPr="00E55E2D" w:rsidRDefault="00E55E2D" w:rsidP="00E55E2D">
    <w:pPr>
      <w:jc w:val="right"/>
      <w:rPr>
        <w:b/>
        <w:color w:val="ED7D31" w:themeColor="accent2"/>
      </w:rPr>
    </w:pPr>
  </w:p>
  <w:p w:rsidR="00E55E2D" w:rsidRDefault="00E55E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F7C" w:rsidRDefault="00F83F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07C" w:rsidRDefault="0032507C" w:rsidP="00E55E2D">
      <w:r>
        <w:separator/>
      </w:r>
    </w:p>
  </w:footnote>
  <w:footnote w:type="continuationSeparator" w:id="0">
    <w:p w:rsidR="0032507C" w:rsidRDefault="0032507C" w:rsidP="00E55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F7C" w:rsidRDefault="00F83F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F7C" w:rsidRDefault="00F83F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F7C" w:rsidRDefault="00F83F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E2D"/>
    <w:rsid w:val="00027C27"/>
    <w:rsid w:val="000C0CF4"/>
    <w:rsid w:val="00281579"/>
    <w:rsid w:val="00306C61"/>
    <w:rsid w:val="0032507C"/>
    <w:rsid w:val="0037582B"/>
    <w:rsid w:val="008442DF"/>
    <w:rsid w:val="00857548"/>
    <w:rsid w:val="008E5DBC"/>
    <w:rsid w:val="009B7615"/>
    <w:rsid w:val="00B51BDC"/>
    <w:rsid w:val="00B561C0"/>
    <w:rsid w:val="00B773CE"/>
    <w:rsid w:val="00C91823"/>
    <w:rsid w:val="00D008AB"/>
    <w:rsid w:val="00E55E2D"/>
    <w:rsid w:val="00F83F7C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32B75"/>
  <w15:chartTrackingRefBased/>
  <w15:docId w15:val="{C8BDD5EA-F05A-4F41-B8C7-B5C7F49C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E2D"/>
    <w:pPr>
      <w:tabs>
        <w:tab w:val="left" w:pos="720"/>
        <w:tab w:val="left" w:pos="1440"/>
        <w:tab w:val="left" w:pos="2160"/>
        <w:tab w:val="left" w:pos="2880"/>
        <w:tab w:val="right" w:pos="9907"/>
      </w:tabs>
    </w:pPr>
    <w:rPr>
      <w:rFonts w:ascii="Arial" w:hAnsi="Arial" w:cs="Times New Roman"/>
      <w:sz w:val="24"/>
      <w:szCs w:val="24"/>
      <w:lang w:eastAsia="en-GB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  <w:ind w:left="0" w:firstLine="0"/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customStyle="1" w:styleId="branding--black">
    <w:name w:val="branding--black"/>
    <w:basedOn w:val="DefaultParagraphFont"/>
    <w:rsid w:val="008E5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diagramLayout" Target="diagrams/layout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06AD7F8-BFDD-4EC6-83A9-8B49D9E0EA9B}" type="doc">
      <dgm:prSet loTypeId="urn:microsoft.com/office/officeart/2005/8/layout/hList1" loCatId="list" qsTypeId="urn:microsoft.com/office/officeart/2005/8/quickstyle/simple1" qsCatId="simple" csTypeId="urn:microsoft.com/office/officeart/2005/8/colors/accent5_2" csCatId="accent5" phldr="1"/>
      <dgm:spPr/>
      <dgm:t>
        <a:bodyPr/>
        <a:lstStyle/>
        <a:p>
          <a:endParaRPr lang="en-GB"/>
        </a:p>
      </dgm:t>
    </dgm:pt>
    <dgm:pt modelId="{C4BB5EAC-2372-4311-8A47-5EE406E6FA0B}">
      <dgm:prSet phldrT="[Text]" custT="1"/>
      <dgm:spPr>
        <a:noFill/>
        <a:ln>
          <a:noFill/>
        </a:ln>
      </dgm:spPr>
      <dgm:t>
        <a:bodyPr/>
        <a:lstStyle/>
        <a:p>
          <a:r>
            <a:rPr lang="en-GB" sz="2000" dirty="0" smtClean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Suppliers</a:t>
          </a:r>
          <a:endParaRPr lang="en-GB" sz="2000" dirty="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CC774F6-01E3-45CF-AB1F-89D681BF9BCB}" type="parTrans" cxnId="{44E92187-49B6-485E-82AF-35FA1D98ADC7}">
      <dgm:prSet/>
      <dgm:spPr/>
      <dgm:t>
        <a:bodyPr/>
        <a:lstStyle/>
        <a:p>
          <a:endParaRPr lang="en-GB"/>
        </a:p>
      </dgm:t>
    </dgm:pt>
    <dgm:pt modelId="{09AC5693-DCA6-48DC-A821-6F44C2CF3290}" type="sibTrans" cxnId="{44E92187-49B6-485E-82AF-35FA1D98ADC7}">
      <dgm:prSet/>
      <dgm:spPr/>
      <dgm:t>
        <a:bodyPr/>
        <a:lstStyle/>
        <a:p>
          <a:endParaRPr lang="en-GB"/>
        </a:p>
      </dgm:t>
    </dgm:pt>
    <dgm:pt modelId="{54326ED8-B45C-49F7-9AB0-47C5A554611B}">
      <dgm:prSet phldrT="[Text]" custT="1"/>
      <dgm:spPr/>
      <dgm:t>
        <a:bodyPr/>
        <a:lstStyle/>
        <a:p>
          <a:r>
            <a:rPr lang="en-GB" sz="1600" dirty="0" smtClean="0">
              <a:latin typeface="Arial" panose="020B0604020202020204" pitchFamily="34" charset="0"/>
              <a:cs typeface="Arial" panose="020B0604020202020204" pitchFamily="34" charset="0"/>
            </a:rPr>
            <a:t>Discuss as part of tender clarifications</a:t>
          </a:r>
          <a:endParaRPr lang="en-GB" sz="160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467B38F-E342-448F-A2D6-ACCD88712E24}" type="parTrans" cxnId="{18DDD559-C29F-45DE-99AD-5328E41114A8}">
      <dgm:prSet/>
      <dgm:spPr/>
      <dgm:t>
        <a:bodyPr/>
        <a:lstStyle/>
        <a:p>
          <a:endParaRPr lang="en-GB"/>
        </a:p>
      </dgm:t>
    </dgm:pt>
    <dgm:pt modelId="{632C057A-1D22-432B-B62D-1A4845E6E99F}" type="sibTrans" cxnId="{18DDD559-C29F-45DE-99AD-5328E41114A8}">
      <dgm:prSet/>
      <dgm:spPr/>
      <dgm:t>
        <a:bodyPr/>
        <a:lstStyle/>
        <a:p>
          <a:endParaRPr lang="en-GB"/>
        </a:p>
      </dgm:t>
    </dgm:pt>
    <dgm:pt modelId="{FBD700E5-0CCD-454C-B968-9F9DA2EE557A}">
      <dgm:prSet phldrT="[Text]" custT="1"/>
      <dgm:spPr/>
      <dgm:t>
        <a:bodyPr/>
        <a:lstStyle/>
        <a:p>
          <a:r>
            <a:rPr lang="en-GB" sz="1600" dirty="0" smtClean="0">
              <a:latin typeface="Arial" panose="020B0604020202020204" pitchFamily="34" charset="0"/>
              <a:cs typeface="Arial" panose="020B0604020202020204" pitchFamily="34" charset="0"/>
            </a:rPr>
            <a:t>Contract Management meetings e.g. Prior to agreeing price increases</a:t>
          </a:r>
          <a:endParaRPr lang="en-GB" sz="160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1D160DE-1DF0-4D92-B9D4-A49B9E4BBBD7}" type="parTrans" cxnId="{A7CE71D4-5844-46CC-83C5-5E9527DC9FF8}">
      <dgm:prSet/>
      <dgm:spPr/>
      <dgm:t>
        <a:bodyPr/>
        <a:lstStyle/>
        <a:p>
          <a:endParaRPr lang="en-GB"/>
        </a:p>
      </dgm:t>
    </dgm:pt>
    <dgm:pt modelId="{7E79E9D7-3786-4364-8B43-DC334FE470C8}" type="sibTrans" cxnId="{A7CE71D4-5844-46CC-83C5-5E9527DC9FF8}">
      <dgm:prSet/>
      <dgm:spPr/>
      <dgm:t>
        <a:bodyPr/>
        <a:lstStyle/>
        <a:p>
          <a:endParaRPr lang="en-GB"/>
        </a:p>
      </dgm:t>
    </dgm:pt>
    <dgm:pt modelId="{B7FA55F2-9900-4818-8204-D116E9E53EAC}">
      <dgm:prSet phldrT="[Text]" custT="1"/>
      <dgm:spPr>
        <a:noFill/>
      </dgm:spPr>
      <dgm:t>
        <a:bodyPr/>
        <a:lstStyle/>
        <a:p>
          <a:r>
            <a:rPr lang="en-GB" sz="2000" dirty="0" smtClean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External Research</a:t>
          </a:r>
          <a:endParaRPr lang="en-GB" sz="2000" dirty="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D7CEF40-8724-4B7D-8FBE-71EBF4A05BD4}" type="parTrans" cxnId="{2413B736-B4A5-4ABE-9B5A-40C1044D6CC6}">
      <dgm:prSet/>
      <dgm:spPr/>
      <dgm:t>
        <a:bodyPr/>
        <a:lstStyle/>
        <a:p>
          <a:endParaRPr lang="en-GB"/>
        </a:p>
      </dgm:t>
    </dgm:pt>
    <dgm:pt modelId="{5FA7BD5D-859C-49E1-928C-B04C59BB41A8}" type="sibTrans" cxnId="{2413B736-B4A5-4ABE-9B5A-40C1044D6CC6}">
      <dgm:prSet/>
      <dgm:spPr/>
      <dgm:t>
        <a:bodyPr/>
        <a:lstStyle/>
        <a:p>
          <a:endParaRPr lang="en-GB"/>
        </a:p>
      </dgm:t>
    </dgm:pt>
    <dgm:pt modelId="{D4824826-122E-4106-AA21-316206A541BB}">
      <dgm:prSet phldrT="[Text]" custT="1"/>
      <dgm:spPr/>
      <dgm:t>
        <a:bodyPr/>
        <a:lstStyle/>
        <a:p>
          <a:r>
            <a:rPr lang="en-GB" sz="1600" dirty="0" smtClean="0">
              <a:latin typeface="Arial" panose="020B0604020202020204" pitchFamily="34" charset="0"/>
              <a:cs typeface="Arial" panose="020B0604020202020204" pitchFamily="34" charset="0"/>
            </a:rPr>
            <a:t>Commodity/Service Data Charts</a:t>
          </a:r>
          <a:endParaRPr lang="en-GB" sz="160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C65AF40-6280-4271-AB5D-C1AF239CB572}" type="parTrans" cxnId="{E23101D3-A59B-4E62-851D-B0CA5AE81221}">
      <dgm:prSet/>
      <dgm:spPr/>
      <dgm:t>
        <a:bodyPr/>
        <a:lstStyle/>
        <a:p>
          <a:endParaRPr lang="en-GB"/>
        </a:p>
      </dgm:t>
    </dgm:pt>
    <dgm:pt modelId="{D2247E54-7F2A-44C3-9453-6DF83818ABE9}" type="sibTrans" cxnId="{E23101D3-A59B-4E62-851D-B0CA5AE81221}">
      <dgm:prSet/>
      <dgm:spPr/>
      <dgm:t>
        <a:bodyPr/>
        <a:lstStyle/>
        <a:p>
          <a:endParaRPr lang="en-GB"/>
        </a:p>
      </dgm:t>
    </dgm:pt>
    <dgm:pt modelId="{47521A68-E0C8-480C-9D37-FF09E27D89B1}">
      <dgm:prSet phldrT="[Text]" custT="1"/>
      <dgm:spPr/>
      <dgm:t>
        <a:bodyPr/>
        <a:lstStyle/>
        <a:p>
          <a:r>
            <a:rPr lang="en-GB" sz="1600" dirty="0" smtClean="0">
              <a:latin typeface="Arial" panose="020B0604020202020204" pitchFamily="34" charset="0"/>
              <a:cs typeface="Arial" panose="020B0604020202020204" pitchFamily="34" charset="0"/>
            </a:rPr>
            <a:t>Newspapers, journals, internet</a:t>
          </a:r>
          <a:endParaRPr lang="en-GB" sz="160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C76EA12-FB07-41E8-BA8D-080D8AEA1691}" type="parTrans" cxnId="{11E019F6-FDB5-4468-A1D9-866412388869}">
      <dgm:prSet/>
      <dgm:spPr/>
      <dgm:t>
        <a:bodyPr/>
        <a:lstStyle/>
        <a:p>
          <a:endParaRPr lang="en-GB"/>
        </a:p>
      </dgm:t>
    </dgm:pt>
    <dgm:pt modelId="{C1407B18-3144-4FB8-BF8E-C912EBF235FB}" type="sibTrans" cxnId="{11E019F6-FDB5-4468-A1D9-866412388869}">
      <dgm:prSet/>
      <dgm:spPr/>
      <dgm:t>
        <a:bodyPr/>
        <a:lstStyle/>
        <a:p>
          <a:endParaRPr lang="en-GB"/>
        </a:p>
      </dgm:t>
    </dgm:pt>
    <dgm:pt modelId="{EECA5F0C-C8CE-4A6D-A702-64CC5D1FC3D6}">
      <dgm:prSet phldrT="[Text]" custT="1"/>
      <dgm:spPr>
        <a:noFill/>
      </dgm:spPr>
      <dgm:t>
        <a:bodyPr/>
        <a:lstStyle/>
        <a:p>
          <a:r>
            <a:rPr lang="en-GB" sz="2000" dirty="0" smtClean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Internal Knowledge</a:t>
          </a:r>
          <a:endParaRPr lang="en-GB" sz="2000" dirty="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3AC63E6-257C-43FD-B4D8-96022E5CA884}" type="parTrans" cxnId="{01F372A1-786D-4A4E-9054-0AEE8606CDF2}">
      <dgm:prSet/>
      <dgm:spPr/>
      <dgm:t>
        <a:bodyPr/>
        <a:lstStyle/>
        <a:p>
          <a:endParaRPr lang="en-GB"/>
        </a:p>
      </dgm:t>
    </dgm:pt>
    <dgm:pt modelId="{86E92FB3-458C-4791-9691-D50BF6A0D582}" type="sibTrans" cxnId="{01F372A1-786D-4A4E-9054-0AEE8606CDF2}">
      <dgm:prSet/>
      <dgm:spPr/>
      <dgm:t>
        <a:bodyPr/>
        <a:lstStyle/>
        <a:p>
          <a:endParaRPr lang="en-GB"/>
        </a:p>
      </dgm:t>
    </dgm:pt>
    <dgm:pt modelId="{82910D66-880A-4BF8-A327-BE4501579B43}">
      <dgm:prSet phldrT="[Text]" custT="1"/>
      <dgm:spPr/>
      <dgm:t>
        <a:bodyPr/>
        <a:lstStyle/>
        <a:p>
          <a:r>
            <a:rPr lang="en-GB" sz="1600" dirty="0" smtClean="0">
              <a:latin typeface="Arial" panose="020B0604020202020204" pitchFamily="34" charset="0"/>
              <a:cs typeface="Arial" panose="020B0604020202020204" pitchFamily="34" charset="0"/>
            </a:rPr>
            <a:t>Draw on expertise within your organisation</a:t>
          </a:r>
          <a:endParaRPr lang="en-GB" sz="160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1E83F2B-E600-4B71-86B1-A1F41897B7AD}" type="parTrans" cxnId="{F5A80310-8BC2-4DC5-82A0-B56D4B70DC3D}">
      <dgm:prSet/>
      <dgm:spPr/>
      <dgm:t>
        <a:bodyPr/>
        <a:lstStyle/>
        <a:p>
          <a:endParaRPr lang="en-GB"/>
        </a:p>
      </dgm:t>
    </dgm:pt>
    <dgm:pt modelId="{3EC33F8E-0FE5-47DE-882C-053A29BCA426}" type="sibTrans" cxnId="{F5A80310-8BC2-4DC5-82A0-B56D4B70DC3D}">
      <dgm:prSet/>
      <dgm:spPr/>
      <dgm:t>
        <a:bodyPr/>
        <a:lstStyle/>
        <a:p>
          <a:endParaRPr lang="en-GB"/>
        </a:p>
      </dgm:t>
    </dgm:pt>
    <dgm:pt modelId="{08BEF52E-BDEA-442E-8BB5-A233D0BB21B8}">
      <dgm:prSet phldrT="[Text]" custT="1"/>
      <dgm:spPr/>
      <dgm:t>
        <a:bodyPr/>
        <a:lstStyle/>
        <a:p>
          <a:r>
            <a:rPr lang="en-GB" sz="1600" dirty="0" smtClean="0">
              <a:latin typeface="Arial" panose="020B0604020202020204" pitchFamily="34" charset="0"/>
              <a:cs typeface="Arial" panose="020B0604020202020204" pitchFamily="34" charset="0"/>
            </a:rPr>
            <a:t>Use prior knowledge, make realistic assumptions and adjust where necessary</a:t>
          </a:r>
          <a:endParaRPr lang="en-GB" sz="160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450C9E6-817A-40A2-BC16-23374D8134AF}" type="parTrans" cxnId="{AE64D9C6-1E75-44D4-98BA-20ABCC1A88C1}">
      <dgm:prSet/>
      <dgm:spPr/>
      <dgm:t>
        <a:bodyPr/>
        <a:lstStyle/>
        <a:p>
          <a:endParaRPr lang="en-GB"/>
        </a:p>
      </dgm:t>
    </dgm:pt>
    <dgm:pt modelId="{EBEA446B-C51D-46D3-BED3-C339625C2857}" type="sibTrans" cxnId="{AE64D9C6-1E75-44D4-98BA-20ABCC1A88C1}">
      <dgm:prSet/>
      <dgm:spPr/>
      <dgm:t>
        <a:bodyPr/>
        <a:lstStyle/>
        <a:p>
          <a:endParaRPr lang="en-GB"/>
        </a:p>
      </dgm:t>
    </dgm:pt>
    <dgm:pt modelId="{8042C5C1-24D4-4310-852A-4F80D9ED954F}">
      <dgm:prSet phldrT="[Text]" custT="1"/>
      <dgm:spPr/>
      <dgm:t>
        <a:bodyPr/>
        <a:lstStyle/>
        <a:p>
          <a:r>
            <a:rPr lang="en-GB" sz="1600" dirty="0" smtClean="0">
              <a:latin typeface="Arial" panose="020B0604020202020204" pitchFamily="34" charset="0"/>
              <a:cs typeface="Arial" panose="020B0604020202020204" pitchFamily="34" charset="0"/>
            </a:rPr>
            <a:t>Hold meetings prior to competition to understand the market</a:t>
          </a:r>
          <a:endParaRPr lang="en-GB" sz="160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938A0F6-C8D4-490A-8A5A-0E5AD4469EAE}" type="parTrans" cxnId="{FA713473-75B4-4F40-BB86-5A81C563D00A}">
      <dgm:prSet/>
      <dgm:spPr/>
      <dgm:t>
        <a:bodyPr/>
        <a:lstStyle/>
        <a:p>
          <a:endParaRPr lang="en-GB"/>
        </a:p>
      </dgm:t>
    </dgm:pt>
    <dgm:pt modelId="{CA3D27D7-C85E-4104-83B1-EED06C309B33}" type="sibTrans" cxnId="{FA713473-75B4-4F40-BB86-5A81C563D00A}">
      <dgm:prSet/>
      <dgm:spPr/>
      <dgm:t>
        <a:bodyPr/>
        <a:lstStyle/>
        <a:p>
          <a:endParaRPr lang="en-GB"/>
        </a:p>
      </dgm:t>
    </dgm:pt>
    <dgm:pt modelId="{AD91848F-3ADF-41F9-A586-B0033AE973F9}">
      <dgm:prSet phldrT="[Text]" custT="1"/>
      <dgm:spPr/>
      <dgm:t>
        <a:bodyPr/>
        <a:lstStyle/>
        <a:p>
          <a:r>
            <a:rPr lang="en-GB" sz="1600" dirty="0" smtClean="0">
              <a:latin typeface="Arial" panose="020B0604020202020204" pitchFamily="34" charset="0"/>
              <a:cs typeface="Arial" panose="020B0604020202020204" pitchFamily="34" charset="0"/>
            </a:rPr>
            <a:t>Office of National Statistics</a:t>
          </a:r>
          <a:endParaRPr lang="en-GB" sz="160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12B40F5-9922-44B5-B965-BF2C76BEBA31}" type="parTrans" cxnId="{3A60C8ED-3CB4-439B-9A63-926524B5004A}">
      <dgm:prSet/>
      <dgm:spPr/>
      <dgm:t>
        <a:bodyPr/>
        <a:lstStyle/>
        <a:p>
          <a:endParaRPr lang="en-GB"/>
        </a:p>
      </dgm:t>
    </dgm:pt>
    <dgm:pt modelId="{A739F5EB-5828-4781-9008-CA365FD68B8E}" type="sibTrans" cxnId="{3A60C8ED-3CB4-439B-9A63-926524B5004A}">
      <dgm:prSet/>
      <dgm:spPr/>
      <dgm:t>
        <a:bodyPr/>
        <a:lstStyle/>
        <a:p>
          <a:endParaRPr lang="en-GB"/>
        </a:p>
      </dgm:t>
    </dgm:pt>
    <dgm:pt modelId="{ED62B763-1055-4D96-A179-FA5F4624A3F2}">
      <dgm:prSet phldrT="[Text]" custT="1"/>
      <dgm:spPr/>
      <dgm:t>
        <a:bodyPr/>
        <a:lstStyle/>
        <a:p>
          <a:r>
            <a:rPr lang="en-GB" sz="1600" dirty="0" smtClean="0">
              <a:latin typeface="Arial" panose="020B0604020202020204" pitchFamily="34" charset="0"/>
              <a:cs typeface="Arial" panose="020B0604020202020204" pitchFamily="34" charset="0"/>
            </a:rPr>
            <a:t>Business support organisations e.g. Federation of Small Businesses, Chambers of Commerce</a:t>
          </a:r>
          <a:endParaRPr lang="en-GB" sz="160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A3BA09F-0513-4839-AD71-21FB3282570C}" type="parTrans" cxnId="{D4BDBF00-C3D5-44B1-929F-3FDC6B03C5CD}">
      <dgm:prSet/>
      <dgm:spPr/>
      <dgm:t>
        <a:bodyPr/>
        <a:lstStyle/>
        <a:p>
          <a:endParaRPr lang="en-GB"/>
        </a:p>
      </dgm:t>
    </dgm:pt>
    <dgm:pt modelId="{410C3FB0-DE75-4013-9721-15CD6BB41A8C}" type="sibTrans" cxnId="{D4BDBF00-C3D5-44B1-929F-3FDC6B03C5CD}">
      <dgm:prSet/>
      <dgm:spPr/>
      <dgm:t>
        <a:bodyPr/>
        <a:lstStyle/>
        <a:p>
          <a:endParaRPr lang="en-GB"/>
        </a:p>
      </dgm:t>
    </dgm:pt>
    <dgm:pt modelId="{95869F61-0FDD-41D4-9FE1-896721E080D4}" type="pres">
      <dgm:prSet presAssocID="{106AD7F8-BFDD-4EC6-83A9-8B49D9E0EA9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E06C1C29-8611-4A9C-BF86-4C385D0E4F88}" type="pres">
      <dgm:prSet presAssocID="{C4BB5EAC-2372-4311-8A47-5EE406E6FA0B}" presName="composite" presStyleCnt="0"/>
      <dgm:spPr/>
    </dgm:pt>
    <dgm:pt modelId="{8E01BC51-6305-45EC-9FBF-09C682BFF70D}" type="pres">
      <dgm:prSet presAssocID="{C4BB5EAC-2372-4311-8A47-5EE406E6FA0B}" presName="parTx" presStyleLbl="alignNode1" presStyleIdx="0" presStyleCnt="3" custLinFactNeighborX="-643" custLinFactNeighborY="-347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1C4E57D-E67E-4911-A153-FDB683D2F8E3}" type="pres">
      <dgm:prSet presAssocID="{C4BB5EAC-2372-4311-8A47-5EE406E6FA0B}" presName="desTx" presStyleLbl="alignAccFollowNode1" presStyleIdx="0" presStyleCnt="3" custLinFactNeighborX="-103" custLinFactNeighborY="54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C28588C-F6D6-4864-8254-E268F924BFE7}" type="pres">
      <dgm:prSet presAssocID="{09AC5693-DCA6-48DC-A821-6F44C2CF3290}" presName="space" presStyleCnt="0"/>
      <dgm:spPr/>
    </dgm:pt>
    <dgm:pt modelId="{5628D67C-9DB2-49C1-9ED0-E596B06F85CB}" type="pres">
      <dgm:prSet presAssocID="{B7FA55F2-9900-4818-8204-D116E9E53EAC}" presName="composite" presStyleCnt="0"/>
      <dgm:spPr/>
    </dgm:pt>
    <dgm:pt modelId="{EC327DB4-3D7A-45FC-9835-A71486E6704F}" type="pres">
      <dgm:prSet presAssocID="{B7FA55F2-9900-4818-8204-D116E9E53EAC}" presName="parTx" presStyleLbl="alignNode1" presStyleIdx="1" presStyleCnt="3" custLinFactNeighborX="-103" custLinFactNeighborY="-355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59972AF-AD57-468A-9B75-A7675A828768}" type="pres">
      <dgm:prSet presAssocID="{B7FA55F2-9900-4818-8204-D116E9E53EAC}" presName="desTx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921322C-79B3-4D3E-BA40-08B4CF7BFDAA}" type="pres">
      <dgm:prSet presAssocID="{5FA7BD5D-859C-49E1-928C-B04C59BB41A8}" presName="space" presStyleCnt="0"/>
      <dgm:spPr/>
    </dgm:pt>
    <dgm:pt modelId="{B46A68D3-38DC-4EE7-8CA7-9A0EEFB7C62B}" type="pres">
      <dgm:prSet presAssocID="{EECA5F0C-C8CE-4A6D-A702-64CC5D1FC3D6}" presName="composite" presStyleCnt="0"/>
      <dgm:spPr/>
    </dgm:pt>
    <dgm:pt modelId="{97393945-D04E-4985-BAE2-4A5C13A6367E}" type="pres">
      <dgm:prSet presAssocID="{EECA5F0C-C8CE-4A6D-A702-64CC5D1FC3D6}" presName="parTx" presStyleLbl="alignNode1" presStyleIdx="2" presStyleCnt="3" custLinFactNeighborX="-103" custLinFactNeighborY="-355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8B89475-76F5-4A56-AA89-F1394CF3FDDD}" type="pres">
      <dgm:prSet presAssocID="{EECA5F0C-C8CE-4A6D-A702-64CC5D1FC3D6}" presName="desTx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5EF15611-0BF5-4370-8B4B-7E6B17CDA9A8}" type="presOf" srcId="{82910D66-880A-4BF8-A327-BE4501579B43}" destId="{B8B89475-76F5-4A56-AA89-F1394CF3FDDD}" srcOrd="0" destOrd="0" presId="urn:microsoft.com/office/officeart/2005/8/layout/hList1"/>
    <dgm:cxn modelId="{2B426C36-EE50-4F6B-8D60-B69FCE7526D0}" type="presOf" srcId="{08BEF52E-BDEA-442E-8BB5-A233D0BB21B8}" destId="{B8B89475-76F5-4A56-AA89-F1394CF3FDDD}" srcOrd="0" destOrd="1" presId="urn:microsoft.com/office/officeart/2005/8/layout/hList1"/>
    <dgm:cxn modelId="{E23101D3-A59B-4E62-851D-B0CA5AE81221}" srcId="{B7FA55F2-9900-4818-8204-D116E9E53EAC}" destId="{D4824826-122E-4106-AA21-316206A541BB}" srcOrd="0" destOrd="0" parTransId="{3C65AF40-6280-4271-AB5D-C1AF239CB572}" sibTransId="{D2247E54-7F2A-44C3-9453-6DF83818ABE9}"/>
    <dgm:cxn modelId="{18DDD559-C29F-45DE-99AD-5328E41114A8}" srcId="{C4BB5EAC-2372-4311-8A47-5EE406E6FA0B}" destId="{54326ED8-B45C-49F7-9AB0-47C5A554611B}" srcOrd="1" destOrd="0" parTransId="{E467B38F-E342-448F-A2D6-ACCD88712E24}" sibTransId="{632C057A-1D22-432B-B62D-1A4845E6E99F}"/>
    <dgm:cxn modelId="{C7DBD319-D406-42F5-8032-8BCA32EBDD2E}" type="presOf" srcId="{EECA5F0C-C8CE-4A6D-A702-64CC5D1FC3D6}" destId="{97393945-D04E-4985-BAE2-4A5C13A6367E}" srcOrd="0" destOrd="0" presId="urn:microsoft.com/office/officeart/2005/8/layout/hList1"/>
    <dgm:cxn modelId="{E8DE031A-C178-45E6-A1C0-B2D0F0D91345}" type="presOf" srcId="{B7FA55F2-9900-4818-8204-D116E9E53EAC}" destId="{EC327DB4-3D7A-45FC-9835-A71486E6704F}" srcOrd="0" destOrd="0" presId="urn:microsoft.com/office/officeart/2005/8/layout/hList1"/>
    <dgm:cxn modelId="{235DD4EE-0E8D-4C91-AA3D-628083B7984A}" type="presOf" srcId="{106AD7F8-BFDD-4EC6-83A9-8B49D9E0EA9B}" destId="{95869F61-0FDD-41D4-9FE1-896721E080D4}" srcOrd="0" destOrd="0" presId="urn:microsoft.com/office/officeart/2005/8/layout/hList1"/>
    <dgm:cxn modelId="{85055ED0-80F5-43FB-B934-53AF787FD6D9}" type="presOf" srcId="{AD91848F-3ADF-41F9-A586-B0033AE973F9}" destId="{659972AF-AD57-468A-9B75-A7675A828768}" srcOrd="0" destOrd="2" presId="urn:microsoft.com/office/officeart/2005/8/layout/hList1"/>
    <dgm:cxn modelId="{DCB3F75B-1570-483D-AA30-B4DA3B0C1A4A}" type="presOf" srcId="{47521A68-E0C8-480C-9D37-FF09E27D89B1}" destId="{659972AF-AD57-468A-9B75-A7675A828768}" srcOrd="0" destOrd="1" presId="urn:microsoft.com/office/officeart/2005/8/layout/hList1"/>
    <dgm:cxn modelId="{01F372A1-786D-4A4E-9054-0AEE8606CDF2}" srcId="{106AD7F8-BFDD-4EC6-83A9-8B49D9E0EA9B}" destId="{EECA5F0C-C8CE-4A6D-A702-64CC5D1FC3D6}" srcOrd="2" destOrd="0" parTransId="{33AC63E6-257C-43FD-B4D8-96022E5CA884}" sibTransId="{86E92FB3-458C-4791-9691-D50BF6A0D582}"/>
    <dgm:cxn modelId="{23AA0A56-9D6A-472E-91AF-9FDFBF2FE0DD}" type="presOf" srcId="{FBD700E5-0CCD-454C-B968-9F9DA2EE557A}" destId="{61C4E57D-E67E-4911-A153-FDB683D2F8E3}" srcOrd="0" destOrd="2" presId="urn:microsoft.com/office/officeart/2005/8/layout/hList1"/>
    <dgm:cxn modelId="{FA713473-75B4-4F40-BB86-5A81C563D00A}" srcId="{C4BB5EAC-2372-4311-8A47-5EE406E6FA0B}" destId="{8042C5C1-24D4-4310-852A-4F80D9ED954F}" srcOrd="0" destOrd="0" parTransId="{A938A0F6-C8D4-490A-8A5A-0E5AD4469EAE}" sibTransId="{CA3D27D7-C85E-4104-83B1-EED06C309B33}"/>
    <dgm:cxn modelId="{6C76C6DD-4633-4902-8861-7309801D0474}" type="presOf" srcId="{8042C5C1-24D4-4310-852A-4F80D9ED954F}" destId="{61C4E57D-E67E-4911-A153-FDB683D2F8E3}" srcOrd="0" destOrd="0" presId="urn:microsoft.com/office/officeart/2005/8/layout/hList1"/>
    <dgm:cxn modelId="{AE64D9C6-1E75-44D4-98BA-20ABCC1A88C1}" srcId="{EECA5F0C-C8CE-4A6D-A702-64CC5D1FC3D6}" destId="{08BEF52E-BDEA-442E-8BB5-A233D0BB21B8}" srcOrd="1" destOrd="0" parTransId="{C450C9E6-817A-40A2-BC16-23374D8134AF}" sibTransId="{EBEA446B-C51D-46D3-BED3-C339625C2857}"/>
    <dgm:cxn modelId="{D4BDBF00-C3D5-44B1-929F-3FDC6B03C5CD}" srcId="{B7FA55F2-9900-4818-8204-D116E9E53EAC}" destId="{ED62B763-1055-4D96-A179-FA5F4624A3F2}" srcOrd="3" destOrd="0" parTransId="{CA3BA09F-0513-4839-AD71-21FB3282570C}" sibTransId="{410C3FB0-DE75-4013-9721-15CD6BB41A8C}"/>
    <dgm:cxn modelId="{4B193DA9-3554-4434-BBF9-689DF76E0270}" type="presOf" srcId="{ED62B763-1055-4D96-A179-FA5F4624A3F2}" destId="{659972AF-AD57-468A-9B75-A7675A828768}" srcOrd="0" destOrd="3" presId="urn:microsoft.com/office/officeart/2005/8/layout/hList1"/>
    <dgm:cxn modelId="{3A60C8ED-3CB4-439B-9A63-926524B5004A}" srcId="{B7FA55F2-9900-4818-8204-D116E9E53EAC}" destId="{AD91848F-3ADF-41F9-A586-B0033AE973F9}" srcOrd="2" destOrd="0" parTransId="{012B40F5-9922-44B5-B965-BF2C76BEBA31}" sibTransId="{A739F5EB-5828-4781-9008-CA365FD68B8E}"/>
    <dgm:cxn modelId="{70482616-E1F7-4D9B-A21F-A8B19DBF7AB9}" type="presOf" srcId="{C4BB5EAC-2372-4311-8A47-5EE406E6FA0B}" destId="{8E01BC51-6305-45EC-9FBF-09C682BFF70D}" srcOrd="0" destOrd="0" presId="urn:microsoft.com/office/officeart/2005/8/layout/hList1"/>
    <dgm:cxn modelId="{A7CE71D4-5844-46CC-83C5-5E9527DC9FF8}" srcId="{C4BB5EAC-2372-4311-8A47-5EE406E6FA0B}" destId="{FBD700E5-0CCD-454C-B968-9F9DA2EE557A}" srcOrd="2" destOrd="0" parTransId="{61D160DE-1DF0-4D92-B9D4-A49B9E4BBBD7}" sibTransId="{7E79E9D7-3786-4364-8B43-DC334FE470C8}"/>
    <dgm:cxn modelId="{F5A80310-8BC2-4DC5-82A0-B56D4B70DC3D}" srcId="{EECA5F0C-C8CE-4A6D-A702-64CC5D1FC3D6}" destId="{82910D66-880A-4BF8-A327-BE4501579B43}" srcOrd="0" destOrd="0" parTransId="{01E83F2B-E600-4B71-86B1-A1F41897B7AD}" sibTransId="{3EC33F8E-0FE5-47DE-882C-053A29BCA426}"/>
    <dgm:cxn modelId="{44E92187-49B6-485E-82AF-35FA1D98ADC7}" srcId="{106AD7F8-BFDD-4EC6-83A9-8B49D9E0EA9B}" destId="{C4BB5EAC-2372-4311-8A47-5EE406E6FA0B}" srcOrd="0" destOrd="0" parTransId="{7CC774F6-01E3-45CF-AB1F-89D681BF9BCB}" sibTransId="{09AC5693-DCA6-48DC-A821-6F44C2CF3290}"/>
    <dgm:cxn modelId="{2413B736-B4A5-4ABE-9B5A-40C1044D6CC6}" srcId="{106AD7F8-BFDD-4EC6-83A9-8B49D9E0EA9B}" destId="{B7FA55F2-9900-4818-8204-D116E9E53EAC}" srcOrd="1" destOrd="0" parTransId="{FD7CEF40-8724-4B7D-8FBE-71EBF4A05BD4}" sibTransId="{5FA7BD5D-859C-49E1-928C-B04C59BB41A8}"/>
    <dgm:cxn modelId="{11E019F6-FDB5-4468-A1D9-866412388869}" srcId="{B7FA55F2-9900-4818-8204-D116E9E53EAC}" destId="{47521A68-E0C8-480C-9D37-FF09E27D89B1}" srcOrd="1" destOrd="0" parTransId="{6C76EA12-FB07-41E8-BA8D-080D8AEA1691}" sibTransId="{C1407B18-3144-4FB8-BF8E-C912EBF235FB}"/>
    <dgm:cxn modelId="{56E98B7D-CB92-4A4C-A3F4-21E855C7F1CF}" type="presOf" srcId="{D4824826-122E-4106-AA21-316206A541BB}" destId="{659972AF-AD57-468A-9B75-A7675A828768}" srcOrd="0" destOrd="0" presId="urn:microsoft.com/office/officeart/2005/8/layout/hList1"/>
    <dgm:cxn modelId="{E3649DA6-1D8C-433A-AEB7-354C7C461EB9}" type="presOf" srcId="{54326ED8-B45C-49F7-9AB0-47C5A554611B}" destId="{61C4E57D-E67E-4911-A153-FDB683D2F8E3}" srcOrd="0" destOrd="1" presId="urn:microsoft.com/office/officeart/2005/8/layout/hList1"/>
    <dgm:cxn modelId="{6B21E6F9-50F8-44AB-9E0B-3E18C1E9B239}" type="presParOf" srcId="{95869F61-0FDD-41D4-9FE1-896721E080D4}" destId="{E06C1C29-8611-4A9C-BF86-4C385D0E4F88}" srcOrd="0" destOrd="0" presId="urn:microsoft.com/office/officeart/2005/8/layout/hList1"/>
    <dgm:cxn modelId="{2FAFA2CF-3855-476E-8C48-D5054B25C912}" type="presParOf" srcId="{E06C1C29-8611-4A9C-BF86-4C385D0E4F88}" destId="{8E01BC51-6305-45EC-9FBF-09C682BFF70D}" srcOrd="0" destOrd="0" presId="urn:microsoft.com/office/officeart/2005/8/layout/hList1"/>
    <dgm:cxn modelId="{E204FD6E-293C-45D6-8754-9921F2115CC8}" type="presParOf" srcId="{E06C1C29-8611-4A9C-BF86-4C385D0E4F88}" destId="{61C4E57D-E67E-4911-A153-FDB683D2F8E3}" srcOrd="1" destOrd="0" presId="urn:microsoft.com/office/officeart/2005/8/layout/hList1"/>
    <dgm:cxn modelId="{594E3D3E-3A21-4D3A-8A7B-DA105A7B88EF}" type="presParOf" srcId="{95869F61-0FDD-41D4-9FE1-896721E080D4}" destId="{4C28588C-F6D6-4864-8254-E268F924BFE7}" srcOrd="1" destOrd="0" presId="urn:microsoft.com/office/officeart/2005/8/layout/hList1"/>
    <dgm:cxn modelId="{DCDDD892-9BB7-4280-A01D-D5367409A7F9}" type="presParOf" srcId="{95869F61-0FDD-41D4-9FE1-896721E080D4}" destId="{5628D67C-9DB2-49C1-9ED0-E596B06F85CB}" srcOrd="2" destOrd="0" presId="urn:microsoft.com/office/officeart/2005/8/layout/hList1"/>
    <dgm:cxn modelId="{9C7DD839-8024-4B89-A918-845E958B2C3E}" type="presParOf" srcId="{5628D67C-9DB2-49C1-9ED0-E596B06F85CB}" destId="{EC327DB4-3D7A-45FC-9835-A71486E6704F}" srcOrd="0" destOrd="0" presId="urn:microsoft.com/office/officeart/2005/8/layout/hList1"/>
    <dgm:cxn modelId="{B0932647-3C62-4644-9505-EA784A676AF5}" type="presParOf" srcId="{5628D67C-9DB2-49C1-9ED0-E596B06F85CB}" destId="{659972AF-AD57-468A-9B75-A7675A828768}" srcOrd="1" destOrd="0" presId="urn:microsoft.com/office/officeart/2005/8/layout/hList1"/>
    <dgm:cxn modelId="{EE60458B-0DC3-4210-B073-F3E8BD889C5B}" type="presParOf" srcId="{95869F61-0FDD-41D4-9FE1-896721E080D4}" destId="{C921322C-79B3-4D3E-BA40-08B4CF7BFDAA}" srcOrd="3" destOrd="0" presId="urn:microsoft.com/office/officeart/2005/8/layout/hList1"/>
    <dgm:cxn modelId="{03D40952-4601-402B-879B-26338956587A}" type="presParOf" srcId="{95869F61-0FDD-41D4-9FE1-896721E080D4}" destId="{B46A68D3-38DC-4EE7-8CA7-9A0EEFB7C62B}" srcOrd="4" destOrd="0" presId="urn:microsoft.com/office/officeart/2005/8/layout/hList1"/>
    <dgm:cxn modelId="{61C0B067-26F6-440A-882F-97F3C662E8C3}" type="presParOf" srcId="{B46A68D3-38DC-4EE7-8CA7-9A0EEFB7C62B}" destId="{97393945-D04E-4985-BAE2-4A5C13A6367E}" srcOrd="0" destOrd="0" presId="urn:microsoft.com/office/officeart/2005/8/layout/hList1"/>
    <dgm:cxn modelId="{CC42C677-B64F-4CEE-814E-95E88CF67AE1}" type="presParOf" srcId="{B46A68D3-38DC-4EE7-8CA7-9A0EEFB7C62B}" destId="{B8B89475-76F5-4A56-AA89-F1394CF3FDDD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01BC51-6305-45EC-9FBF-09C682BFF70D}">
      <dsp:nvSpPr>
        <dsp:cNvPr id="0" name=""/>
        <dsp:cNvSpPr/>
      </dsp:nvSpPr>
      <dsp:spPr>
        <a:xfrm>
          <a:off x="0" y="32486"/>
          <a:ext cx="1869729" cy="68905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81280" rIns="142240" bIns="8128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 dirty="0" smtClean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Suppliers</a:t>
          </a:r>
          <a:endParaRPr lang="en-GB" sz="2000" kern="1200" dirty="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0" y="32486"/>
        <a:ext cx="1869729" cy="689055"/>
      </dsp:txXfrm>
    </dsp:sp>
    <dsp:sp modelId="{61C4E57D-E67E-4911-A153-FDB683D2F8E3}">
      <dsp:nvSpPr>
        <dsp:cNvPr id="0" name=""/>
        <dsp:cNvSpPr/>
      </dsp:nvSpPr>
      <dsp:spPr>
        <a:xfrm>
          <a:off x="5993" y="766828"/>
          <a:ext cx="1869729" cy="3927708"/>
        </a:xfrm>
        <a:prstGeom prst="rect">
          <a:avLst/>
        </a:prstGeom>
        <a:solidFill>
          <a:schemeClr val="accent5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113792" bIns="128016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600" kern="1200" dirty="0" smtClean="0">
              <a:latin typeface="Arial" panose="020B0604020202020204" pitchFamily="34" charset="0"/>
              <a:cs typeface="Arial" panose="020B0604020202020204" pitchFamily="34" charset="0"/>
            </a:rPr>
            <a:t>Hold meetings prior to competition to understand the market</a:t>
          </a:r>
          <a:endParaRPr lang="en-GB" sz="1600" kern="1200" dirty="0">
            <a:latin typeface="Arial" panose="020B0604020202020204" pitchFamily="34" charset="0"/>
            <a:cs typeface="Arial" panose="020B0604020202020204" pitchFamily="34" charset="0"/>
          </a:endParaRP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600" kern="1200" dirty="0" smtClean="0">
              <a:latin typeface="Arial" panose="020B0604020202020204" pitchFamily="34" charset="0"/>
              <a:cs typeface="Arial" panose="020B0604020202020204" pitchFamily="34" charset="0"/>
            </a:rPr>
            <a:t>Discuss as part of tender clarifications</a:t>
          </a:r>
          <a:endParaRPr lang="en-GB" sz="1600" kern="1200" dirty="0">
            <a:latin typeface="Arial" panose="020B0604020202020204" pitchFamily="34" charset="0"/>
            <a:cs typeface="Arial" panose="020B0604020202020204" pitchFamily="34" charset="0"/>
          </a:endParaRP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600" kern="1200" dirty="0" smtClean="0">
              <a:latin typeface="Arial" panose="020B0604020202020204" pitchFamily="34" charset="0"/>
              <a:cs typeface="Arial" panose="020B0604020202020204" pitchFamily="34" charset="0"/>
            </a:rPr>
            <a:t>Contract Management meetings e.g. Prior to agreeing price increases</a:t>
          </a:r>
          <a:endParaRPr lang="en-GB" sz="1600" kern="120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5993" y="766828"/>
        <a:ext cx="1869729" cy="3927708"/>
      </dsp:txXfrm>
    </dsp:sp>
    <dsp:sp modelId="{EC327DB4-3D7A-45FC-9835-A71486E6704F}">
      <dsp:nvSpPr>
        <dsp:cNvPr id="0" name=""/>
        <dsp:cNvSpPr/>
      </dsp:nvSpPr>
      <dsp:spPr>
        <a:xfrm>
          <a:off x="2137485" y="31976"/>
          <a:ext cx="1869729" cy="689055"/>
        </a:xfrm>
        <a:prstGeom prst="rect">
          <a:avLst/>
        </a:pr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81280" rIns="142240" bIns="8128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 dirty="0" smtClean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External Research</a:t>
          </a:r>
          <a:endParaRPr lang="en-GB" sz="2000" kern="1200" dirty="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137485" y="31976"/>
        <a:ext cx="1869729" cy="689055"/>
      </dsp:txXfrm>
    </dsp:sp>
    <dsp:sp modelId="{659972AF-AD57-468A-9B75-A7675A828768}">
      <dsp:nvSpPr>
        <dsp:cNvPr id="0" name=""/>
        <dsp:cNvSpPr/>
      </dsp:nvSpPr>
      <dsp:spPr>
        <a:xfrm>
          <a:off x="2139411" y="745500"/>
          <a:ext cx="1869729" cy="3927708"/>
        </a:xfrm>
        <a:prstGeom prst="rect">
          <a:avLst/>
        </a:prstGeom>
        <a:solidFill>
          <a:schemeClr val="accent5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113792" bIns="128016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600" kern="1200" dirty="0" smtClean="0">
              <a:latin typeface="Arial" panose="020B0604020202020204" pitchFamily="34" charset="0"/>
              <a:cs typeface="Arial" panose="020B0604020202020204" pitchFamily="34" charset="0"/>
            </a:rPr>
            <a:t>Commodity/Service Data Charts</a:t>
          </a:r>
          <a:endParaRPr lang="en-GB" sz="1600" kern="1200" dirty="0">
            <a:latin typeface="Arial" panose="020B0604020202020204" pitchFamily="34" charset="0"/>
            <a:cs typeface="Arial" panose="020B0604020202020204" pitchFamily="34" charset="0"/>
          </a:endParaRP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600" kern="1200" dirty="0" smtClean="0">
              <a:latin typeface="Arial" panose="020B0604020202020204" pitchFamily="34" charset="0"/>
              <a:cs typeface="Arial" panose="020B0604020202020204" pitchFamily="34" charset="0"/>
            </a:rPr>
            <a:t>Newspapers, journals, internet</a:t>
          </a:r>
          <a:endParaRPr lang="en-GB" sz="1600" kern="1200" dirty="0">
            <a:latin typeface="Arial" panose="020B0604020202020204" pitchFamily="34" charset="0"/>
            <a:cs typeface="Arial" panose="020B0604020202020204" pitchFamily="34" charset="0"/>
          </a:endParaRP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600" kern="1200" dirty="0" smtClean="0">
              <a:latin typeface="Arial" panose="020B0604020202020204" pitchFamily="34" charset="0"/>
              <a:cs typeface="Arial" panose="020B0604020202020204" pitchFamily="34" charset="0"/>
            </a:rPr>
            <a:t>Office of National Statistics</a:t>
          </a:r>
          <a:endParaRPr lang="en-GB" sz="1600" kern="1200" dirty="0">
            <a:latin typeface="Arial" panose="020B0604020202020204" pitchFamily="34" charset="0"/>
            <a:cs typeface="Arial" panose="020B0604020202020204" pitchFamily="34" charset="0"/>
          </a:endParaRP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600" kern="1200" dirty="0" smtClean="0">
              <a:latin typeface="Arial" panose="020B0604020202020204" pitchFamily="34" charset="0"/>
              <a:cs typeface="Arial" panose="020B0604020202020204" pitchFamily="34" charset="0"/>
            </a:rPr>
            <a:t>Business support organisations e.g. Federation of Small Businesses, Chambers of Commerce</a:t>
          </a:r>
          <a:endParaRPr lang="en-GB" sz="1600" kern="120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139411" y="745500"/>
        <a:ext cx="1869729" cy="3927708"/>
      </dsp:txXfrm>
    </dsp:sp>
    <dsp:sp modelId="{97393945-D04E-4985-BAE2-4A5C13A6367E}">
      <dsp:nvSpPr>
        <dsp:cNvPr id="0" name=""/>
        <dsp:cNvSpPr/>
      </dsp:nvSpPr>
      <dsp:spPr>
        <a:xfrm>
          <a:off x="4268977" y="31976"/>
          <a:ext cx="1869729" cy="689055"/>
        </a:xfrm>
        <a:prstGeom prst="rect">
          <a:avLst/>
        </a:pr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81280" rIns="142240" bIns="8128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 dirty="0" smtClean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Internal Knowledge</a:t>
          </a:r>
          <a:endParaRPr lang="en-GB" sz="2000" kern="1200" dirty="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268977" y="31976"/>
        <a:ext cx="1869729" cy="689055"/>
      </dsp:txXfrm>
    </dsp:sp>
    <dsp:sp modelId="{B8B89475-76F5-4A56-AA89-F1394CF3FDDD}">
      <dsp:nvSpPr>
        <dsp:cNvPr id="0" name=""/>
        <dsp:cNvSpPr/>
      </dsp:nvSpPr>
      <dsp:spPr>
        <a:xfrm>
          <a:off x="4270903" y="745500"/>
          <a:ext cx="1869729" cy="3927708"/>
        </a:xfrm>
        <a:prstGeom prst="rect">
          <a:avLst/>
        </a:prstGeom>
        <a:solidFill>
          <a:schemeClr val="accent5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113792" bIns="128016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600" kern="1200" dirty="0" smtClean="0">
              <a:latin typeface="Arial" panose="020B0604020202020204" pitchFamily="34" charset="0"/>
              <a:cs typeface="Arial" panose="020B0604020202020204" pitchFamily="34" charset="0"/>
            </a:rPr>
            <a:t>Draw on expertise within your organisation</a:t>
          </a:r>
          <a:endParaRPr lang="en-GB" sz="1600" kern="1200" dirty="0">
            <a:latin typeface="Arial" panose="020B0604020202020204" pitchFamily="34" charset="0"/>
            <a:cs typeface="Arial" panose="020B0604020202020204" pitchFamily="34" charset="0"/>
          </a:endParaRP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600" kern="1200" dirty="0" smtClean="0">
              <a:latin typeface="Arial" panose="020B0604020202020204" pitchFamily="34" charset="0"/>
              <a:cs typeface="Arial" panose="020B0604020202020204" pitchFamily="34" charset="0"/>
            </a:rPr>
            <a:t>Use prior knowledge, make realistic assumptions and adjust where necessary</a:t>
          </a:r>
          <a:endParaRPr lang="en-GB" sz="1600" kern="120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270903" y="745500"/>
        <a:ext cx="1869729" cy="39277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A27328804</value>
    </field>
    <field name="Objective-Title">
      <value order="0">Route 2 &amp; 3 - Supplier Cost Drivers</value>
    </field>
    <field name="Objective-Description">
      <value order="0"/>
    </field>
    <field name="Objective-CreationStamp">
      <value order="0">2020-03-02T11:02:40Z</value>
    </field>
    <field name="Objective-IsApproved">
      <value order="0">false</value>
    </field>
    <field name="Objective-IsPublished">
      <value order="0">true</value>
    </field>
    <field name="Objective-DatePublished">
      <value order="0">2020-03-02T11:02:40Z</value>
    </field>
    <field name="Objective-ModificationStamp">
      <value order="0">2020-03-02T11:02:40Z</value>
    </field>
    <field name="Objective-Owner">
      <value order="0">Martin, Shaw S (U445518)</value>
    </field>
    <field name="Objective-Path">
      <value order="0">Objective Global Folder:SG File Plan:Government, politics and public administration:Public administration:Procurement:Advice and policy: Procurement:Procurement Development: Best Practice: Procurement Journey Route 4 - 2020: 2020-2025</value>
    </field>
    <field name="Objective-Parent">
      <value order="0">Procurement Development: Best Practice: Procurement Journey Route 4 - 2020: 2020-2025</value>
    </field>
    <field name="Objective-State">
      <value order="0">Published</value>
    </field>
    <field name="Objective-VersionId">
      <value order="0">vA39631315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CASE/491146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 (Shaw)</dc:creator>
  <cp:keywords/>
  <dc:description/>
  <cp:lastModifiedBy>Martin S (Shaw)</cp:lastModifiedBy>
  <cp:revision>4</cp:revision>
  <dcterms:created xsi:type="dcterms:W3CDTF">2020-03-06T11:07:00Z</dcterms:created>
  <dcterms:modified xsi:type="dcterms:W3CDTF">2020-11-09T09:57:00Z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A27328804</vt:lpwstr>
  </property>
  <property fmtid="{D5CDD505-2E9C-101B-9397-08002B2CF9AE}" pid="4" name="Objective-Title">
    <vt:lpwstr>Route 2 &amp; 3 - Supplier Cost Drivers</vt:lpwstr>
  </property>
  <property fmtid="{D5CDD505-2E9C-101B-9397-08002B2CF9AE}" pid="5" name="Objective-Description">
    <vt:lpwstr/>
  </property>
  <property fmtid="{D5CDD505-2E9C-101B-9397-08002B2CF9AE}" pid="6" name="Objective-CreationStamp">
    <vt:filetime>2020-03-02T11:02:40Z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2020-03-02T11:02:40Z</vt:filetime>
  </property>
  <property fmtid="{D5CDD505-2E9C-101B-9397-08002B2CF9AE}" pid="10" name="Objective-ModificationStamp">
    <vt:filetime>2020-03-02T11:02:40Z</vt:filetime>
  </property>
  <property fmtid="{D5CDD505-2E9C-101B-9397-08002B2CF9AE}" pid="11" name="Objective-Owner">
    <vt:lpwstr>Martin, Shaw S (U445518)</vt:lpwstr>
  </property>
  <property fmtid="{D5CDD505-2E9C-101B-9397-08002B2CF9AE}" pid="12" name="Objective-Path">
    <vt:lpwstr>Objective Global Folder:SG File Plan:Government, politics and public administration:Public administration:Procurement:Advice and policy: Procurement:Procurement Development: Best Practice: Procurement Journey Route 4 - 2020: 2020-2025</vt:lpwstr>
  </property>
  <property fmtid="{D5CDD505-2E9C-101B-9397-08002B2CF9AE}" pid="13" name="Objective-Parent">
    <vt:lpwstr>Procurement Development: Best Practice: Procurement Journey Route 4 - 2020: 2020-2025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vA39631315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CASE/491146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</Properties>
</file>